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38" w:rsidRDefault="00446CD9" w:rsidP="00F46038">
      <w:pPr>
        <w:ind w:left="708"/>
        <w:jc w:val="both"/>
        <w:rPr>
          <w:rFonts w:ascii="Book Antiqua" w:eastAsia="MS Mincho" w:hAnsi="Book Antiqua" w:cs="Arial"/>
          <w:b/>
        </w:rPr>
      </w:pPr>
      <w:r w:rsidRPr="00E53C11">
        <w:rPr>
          <w:rFonts w:ascii="Book Antiqua" w:eastAsia="MS Mincho" w:hAnsi="Book Antiqua"/>
          <w:b/>
        </w:rPr>
        <w:t xml:space="preserve">        </w:t>
      </w:r>
      <w:r w:rsidR="00F46038" w:rsidRPr="00E53C11">
        <w:rPr>
          <w:rFonts w:ascii="Book Antiqua" w:eastAsia="MS Mincho" w:hAnsi="Book Antiqua"/>
          <w:b/>
        </w:rPr>
        <w:t xml:space="preserve">         </w:t>
      </w:r>
      <w:r w:rsidR="008E6ADD" w:rsidRPr="00E53C11">
        <w:rPr>
          <w:rFonts w:ascii="Book Antiqua" w:eastAsia="MS Mincho" w:hAnsi="Book Antiqua"/>
          <w:b/>
        </w:rPr>
        <w:t xml:space="preserve">              </w:t>
      </w:r>
      <w:r w:rsidR="009110F8" w:rsidRPr="00E53C11">
        <w:rPr>
          <w:rFonts w:ascii="Book Antiqua" w:eastAsia="MS Mincho" w:hAnsi="Book Antiqua"/>
          <w:b/>
        </w:rPr>
        <w:t xml:space="preserve">      </w:t>
      </w:r>
      <w:r w:rsidR="0096198F" w:rsidRPr="00E53C11">
        <w:rPr>
          <w:rFonts w:ascii="Book Antiqua" w:eastAsia="MS Mincho" w:hAnsi="Book Antiqua"/>
          <w:b/>
        </w:rPr>
        <w:t xml:space="preserve">PROJETO DE </w:t>
      </w:r>
      <w:r w:rsidR="00F46038" w:rsidRPr="00E53C11">
        <w:rPr>
          <w:rFonts w:ascii="Book Antiqua" w:eastAsia="MS Mincho" w:hAnsi="Book Antiqua" w:cs="Arial"/>
          <w:b/>
          <w:bCs/>
        </w:rPr>
        <w:t xml:space="preserve">LEI </w:t>
      </w:r>
      <w:r w:rsidR="00F46038" w:rsidRPr="00E53C11">
        <w:rPr>
          <w:rFonts w:ascii="Book Antiqua" w:eastAsia="MS Mincho" w:hAnsi="Book Antiqua" w:cs="Arial"/>
          <w:b/>
        </w:rPr>
        <w:t xml:space="preserve">Nº </w:t>
      </w:r>
      <w:r w:rsidR="008D35C2" w:rsidRPr="00E53C11">
        <w:rPr>
          <w:rFonts w:ascii="Book Antiqua" w:eastAsia="MS Mincho" w:hAnsi="Book Antiqua" w:cs="Arial"/>
          <w:b/>
        </w:rPr>
        <w:t>1</w:t>
      </w:r>
      <w:r w:rsidR="00E53C11">
        <w:rPr>
          <w:rFonts w:ascii="Book Antiqua" w:eastAsia="MS Mincho" w:hAnsi="Book Antiqua" w:cs="Arial"/>
          <w:b/>
        </w:rPr>
        <w:t>9</w:t>
      </w:r>
      <w:r w:rsidR="00F46038" w:rsidRPr="00E53C11">
        <w:rPr>
          <w:rFonts w:ascii="Book Antiqua" w:eastAsia="MS Mincho" w:hAnsi="Book Antiqua" w:cs="Arial"/>
          <w:b/>
        </w:rPr>
        <w:t xml:space="preserve">, DE </w:t>
      </w:r>
      <w:r w:rsidR="00237A7F" w:rsidRPr="00E53C11">
        <w:rPr>
          <w:rFonts w:ascii="Book Antiqua" w:eastAsia="MS Mincho" w:hAnsi="Book Antiqua" w:cs="Arial"/>
          <w:b/>
        </w:rPr>
        <w:t>1</w:t>
      </w:r>
      <w:r w:rsidR="00E50D4C">
        <w:rPr>
          <w:rFonts w:ascii="Book Antiqua" w:eastAsia="MS Mincho" w:hAnsi="Book Antiqua" w:cs="Arial"/>
          <w:b/>
        </w:rPr>
        <w:t>4</w:t>
      </w:r>
      <w:r w:rsidR="00237A7F" w:rsidRPr="00E53C11">
        <w:rPr>
          <w:rFonts w:ascii="Book Antiqua" w:eastAsia="MS Mincho" w:hAnsi="Book Antiqua" w:cs="Arial"/>
          <w:b/>
        </w:rPr>
        <w:t xml:space="preserve"> DE </w:t>
      </w:r>
      <w:r w:rsidR="00E53C11" w:rsidRPr="00E53C11">
        <w:rPr>
          <w:rFonts w:ascii="Book Antiqua" w:eastAsia="MS Mincho" w:hAnsi="Book Antiqua" w:cs="Arial"/>
          <w:b/>
        </w:rPr>
        <w:t>SETEMBRO</w:t>
      </w:r>
      <w:r w:rsidR="0045324B" w:rsidRPr="00E53C11">
        <w:rPr>
          <w:rFonts w:ascii="Book Antiqua" w:eastAsia="MS Mincho" w:hAnsi="Book Antiqua" w:cs="Arial"/>
          <w:b/>
        </w:rPr>
        <w:t xml:space="preserve"> DE 2020</w:t>
      </w:r>
      <w:r w:rsidR="00F46038" w:rsidRPr="00E53C11">
        <w:rPr>
          <w:rFonts w:ascii="Book Antiqua" w:eastAsia="MS Mincho" w:hAnsi="Book Antiqua" w:cs="Arial"/>
          <w:b/>
        </w:rPr>
        <w:t>.</w:t>
      </w:r>
    </w:p>
    <w:p w:rsidR="00E53C11" w:rsidRDefault="00E53C11" w:rsidP="00F46038">
      <w:pPr>
        <w:ind w:left="708"/>
        <w:jc w:val="both"/>
        <w:rPr>
          <w:rFonts w:ascii="Book Antiqua" w:eastAsia="MS Mincho" w:hAnsi="Book Antiqua" w:cs="Arial"/>
          <w:b/>
        </w:rPr>
      </w:pPr>
    </w:p>
    <w:p w:rsidR="00E53C11" w:rsidRPr="00E53C11" w:rsidRDefault="00E53C11" w:rsidP="00E53C11">
      <w:pPr>
        <w:pStyle w:val="Recuodecorpodetexto"/>
        <w:widowControl w:val="0"/>
        <w:ind w:left="2832"/>
        <w:rPr>
          <w:rFonts w:ascii="Book Antiqua" w:hAnsi="Book Antiqua"/>
          <w:b/>
          <w:sz w:val="24"/>
          <w:szCs w:val="24"/>
        </w:rPr>
      </w:pPr>
      <w:r w:rsidRPr="00E53C11">
        <w:rPr>
          <w:rFonts w:ascii="Book Antiqua" w:hAnsi="Book Antiqua"/>
          <w:b/>
          <w:sz w:val="24"/>
          <w:szCs w:val="24"/>
        </w:rPr>
        <w:t>Dispõe sobre as Diretrizes para a elaboração da Lei Orçamentária de 2021 e dá outras providências.</w:t>
      </w:r>
    </w:p>
    <w:p w:rsidR="00E53C11" w:rsidRPr="00E53C11" w:rsidRDefault="00E53C11" w:rsidP="00F46038">
      <w:pPr>
        <w:ind w:left="708"/>
        <w:jc w:val="both"/>
        <w:rPr>
          <w:rFonts w:ascii="Book Antiqua" w:eastAsia="MS Mincho" w:hAnsi="Book Antiqua" w:cs="Arial"/>
          <w:b/>
        </w:rPr>
      </w:pPr>
    </w:p>
    <w:p w:rsidR="00E53C11" w:rsidRPr="00E53C11" w:rsidRDefault="00F46038" w:rsidP="00E53C11">
      <w:pPr>
        <w:jc w:val="both"/>
        <w:rPr>
          <w:rFonts w:ascii="Book Antiqua" w:eastAsia="MS Mincho" w:hAnsi="Book Antiqua"/>
        </w:rPr>
      </w:pPr>
      <w:r w:rsidRPr="00E53C11">
        <w:rPr>
          <w:rFonts w:ascii="Book Antiqua" w:eastAsia="MS Mincho" w:hAnsi="Book Antiqua" w:cs="Arial"/>
          <w:bCs/>
        </w:rPr>
        <w:t xml:space="preserve">                 </w:t>
      </w:r>
      <w:r w:rsidRPr="00E53C11">
        <w:rPr>
          <w:rFonts w:ascii="Book Antiqua" w:eastAsia="MS Mincho" w:hAnsi="Book Antiqua"/>
        </w:rPr>
        <w:tab/>
        <w:t xml:space="preserve"> </w:t>
      </w:r>
    </w:p>
    <w:p w:rsidR="0096198F" w:rsidRPr="00E53C11" w:rsidRDefault="0096198F" w:rsidP="00E53C11">
      <w:pPr>
        <w:pStyle w:val="Recuodecorpodetexto"/>
        <w:ind w:left="2832"/>
        <w:rPr>
          <w:rFonts w:ascii="Book Antiqua" w:eastAsia="MS Mincho" w:hAnsi="Book Antiqua"/>
          <w:i/>
          <w:sz w:val="18"/>
          <w:szCs w:val="18"/>
        </w:rPr>
      </w:pPr>
      <w:r w:rsidRPr="00E53C11">
        <w:rPr>
          <w:rFonts w:ascii="Book Antiqua" w:eastAsia="MS Mincho" w:hAnsi="Book Antiqua"/>
          <w:i/>
          <w:sz w:val="18"/>
          <w:szCs w:val="18"/>
        </w:rPr>
        <w:t>O Prefeito Municipal de Timbé do Sul/SC, usando das atribuições legais que lhe confere a Lei Orgânica do Município, art. 52, inciso IV, apresenta à Câmara de Vereadores para análise e deliberação, o seguinte Projeto de Lei:</w:t>
      </w:r>
    </w:p>
    <w:p w:rsidR="0096198F" w:rsidRPr="00E53C11" w:rsidRDefault="0096198F" w:rsidP="0096198F">
      <w:pPr>
        <w:pStyle w:val="Recuodecorpodetexto"/>
        <w:ind w:left="2552"/>
        <w:rPr>
          <w:rFonts w:ascii="Book Antiqua" w:eastAsia="MS Mincho" w:hAnsi="Book Antiqua"/>
          <w:i/>
          <w:sz w:val="24"/>
          <w:szCs w:val="24"/>
        </w:rPr>
      </w:pPr>
    </w:p>
    <w:p w:rsidR="00E53C11" w:rsidRPr="00E53C11" w:rsidRDefault="00E53C11" w:rsidP="00E53C11">
      <w:pPr>
        <w:widowControl w:val="0"/>
        <w:jc w:val="both"/>
        <w:rPr>
          <w:rFonts w:ascii="Book Antiqua" w:hAnsi="Book Antiqua"/>
        </w:rPr>
      </w:pP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w:t>
      </w:r>
      <w:r w:rsidRPr="00E53C11">
        <w:rPr>
          <w:rFonts w:ascii="Book Antiqua" w:hAnsi="Book Antiqua"/>
          <w:b/>
          <w:u w:val="single"/>
          <w:vertAlign w:val="superscript"/>
        </w:rPr>
        <w:t>o</w:t>
      </w:r>
      <w:r w:rsidRPr="00E53C11">
        <w:rPr>
          <w:rFonts w:ascii="Book Antiqua" w:hAnsi="Book Antiqua"/>
        </w:rPr>
        <w:t xml:space="preserve"> O Orçamento do Município de Timbé do Sul, para o exercício financeiro de 2021, será elaborado e executado de acordo com as diretrizes estabelecidas nesta lei, compreendendo:</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I – as metas fiscais</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II – as prioridades e metas da administração municipal, extraídas do Plano Plurianual 2018/2021;</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III – a estrutura dos orçamentos;</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IV – as diretrizes para a elaboração e a execução dos orçamentos do Município;</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V – as disposições sobre dívida pública municipal;</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VI – as disposições sobre despesas com pessoal e seus encargos;</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 xml:space="preserve">VII – as disposições sobre alterações na legislação tributária; </w:t>
      </w:r>
      <w:proofErr w:type="gramStart"/>
      <w:r w:rsidRPr="00E53C11">
        <w:rPr>
          <w:rFonts w:ascii="Book Antiqua" w:hAnsi="Book Antiqua"/>
        </w:rPr>
        <w:t>e</w:t>
      </w:r>
      <w:proofErr w:type="gramEnd"/>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t>VIII – as disposições gerais.</w:t>
      </w:r>
    </w:p>
    <w:p w:rsidR="00E53C11" w:rsidRPr="00E53C11" w:rsidRDefault="00E53C11" w:rsidP="00E53C11">
      <w:pPr>
        <w:widowControl w:val="0"/>
        <w:jc w:val="both"/>
        <w:rPr>
          <w:rFonts w:ascii="Book Antiqua" w:hAnsi="Book Antiqua"/>
        </w:rPr>
      </w:pPr>
    </w:p>
    <w:p w:rsidR="00E53C11" w:rsidRPr="00E53C11" w:rsidRDefault="00E53C11" w:rsidP="00E53C11">
      <w:pPr>
        <w:pStyle w:val="Ttulo3"/>
        <w:widowControl w:val="0"/>
        <w:rPr>
          <w:rFonts w:ascii="Book Antiqua" w:hAnsi="Book Antiqua"/>
          <w:bCs/>
          <w:sz w:val="24"/>
          <w:szCs w:val="24"/>
        </w:rPr>
      </w:pPr>
      <w:r w:rsidRPr="00E53C11">
        <w:rPr>
          <w:rFonts w:ascii="Book Antiqua" w:hAnsi="Book Antiqua"/>
          <w:bCs/>
          <w:sz w:val="24"/>
          <w:szCs w:val="24"/>
        </w:rPr>
        <w:t>I – DAS METAS FISCAIS</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bCs/>
        </w:rPr>
        <w:t>Art. 2</w:t>
      </w:r>
      <w:r w:rsidRPr="00E53C11">
        <w:rPr>
          <w:rFonts w:ascii="Book Antiqua" w:hAnsi="Book Antiqua"/>
          <w:b/>
          <w:u w:val="single"/>
          <w:vertAlign w:val="superscript"/>
        </w:rPr>
        <w:t>o</w:t>
      </w:r>
      <w:r w:rsidRPr="00E53C11">
        <w:rPr>
          <w:rFonts w:ascii="Book Antiqua" w:hAnsi="Book Antiqua"/>
        </w:rPr>
        <w:t xml:space="preserve"> As metas fiscais de receitas, despesas, resultado primário, nominal e montante da dívida pública para os exercícios de 2021 a 2023, de que trata o art. 4</w:t>
      </w:r>
      <w:r w:rsidRPr="00E53C11">
        <w:rPr>
          <w:rFonts w:ascii="Book Antiqua" w:hAnsi="Book Antiqua"/>
          <w:b/>
          <w:u w:val="single"/>
          <w:vertAlign w:val="superscript"/>
        </w:rPr>
        <w:t>o</w:t>
      </w:r>
      <w:r w:rsidRPr="00E53C11">
        <w:rPr>
          <w:rFonts w:ascii="Book Antiqua" w:hAnsi="Book Antiqua"/>
        </w:rPr>
        <w:t xml:space="preserve"> da Lei Complementar n</w:t>
      </w:r>
      <w:r w:rsidRPr="00E53C11">
        <w:rPr>
          <w:rFonts w:ascii="Book Antiqua" w:hAnsi="Book Antiqua"/>
          <w:b/>
          <w:u w:val="single"/>
          <w:vertAlign w:val="superscript"/>
        </w:rPr>
        <w:t>o</w:t>
      </w:r>
      <w:r w:rsidRPr="00E53C11">
        <w:rPr>
          <w:rFonts w:ascii="Book Antiqua" w:hAnsi="Book Antiqua"/>
        </w:rPr>
        <w:t xml:space="preserve"> 101/2000, são as identificadas nos Anexos de Metas Fiscais e Riscos Fiscais, demonstrativos I a VIII e Anexos I a VII desta Lei.</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jc w:val="both"/>
        <w:rPr>
          <w:rFonts w:ascii="Book Antiqua" w:hAnsi="Book Antiqua"/>
        </w:rPr>
      </w:pPr>
    </w:p>
    <w:p w:rsidR="00E53C11" w:rsidRPr="00E53C11" w:rsidRDefault="00E53C11" w:rsidP="00E53C11">
      <w:pPr>
        <w:pStyle w:val="Ttulo6"/>
        <w:ind w:left="0"/>
        <w:jc w:val="center"/>
        <w:rPr>
          <w:rFonts w:ascii="Book Antiqua" w:hAnsi="Book Antiqua"/>
          <w:b/>
          <w:szCs w:val="24"/>
        </w:rPr>
      </w:pPr>
      <w:r w:rsidRPr="00E53C11">
        <w:rPr>
          <w:rFonts w:ascii="Book Antiqua" w:hAnsi="Book Antiqua"/>
          <w:b/>
          <w:szCs w:val="24"/>
        </w:rPr>
        <w:t>II – DAS PRIORIDADES E METAS DA ADMINISTRAÇÃO</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3</w:t>
      </w:r>
      <w:r w:rsidRPr="00E53C11">
        <w:rPr>
          <w:rFonts w:ascii="Book Antiqua" w:hAnsi="Book Antiqua"/>
          <w:b/>
          <w:u w:val="single"/>
          <w:vertAlign w:val="superscript"/>
        </w:rPr>
        <w:t>o</w:t>
      </w:r>
      <w:r w:rsidRPr="00E53C11">
        <w:rPr>
          <w:rFonts w:ascii="Book Antiqua" w:hAnsi="Book Antiqua"/>
        </w:rPr>
        <w:t xml:space="preserve"> As prioridades e metas da Administração Municipal para o exercício financeiro de 2021 são aquelas definidas no Demonstrativo das Metas Físicas e Fiscais desta Lei.</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bCs/>
        </w:rPr>
        <w:t>Parágrafo único</w:t>
      </w:r>
      <w:r w:rsidRPr="00E53C11">
        <w:rPr>
          <w:rFonts w:ascii="Book Antiqua" w:hAnsi="Book Antiqua"/>
          <w:b/>
        </w:rPr>
        <w:t>.</w:t>
      </w:r>
      <w:r w:rsidRPr="00E53C11">
        <w:rPr>
          <w:rFonts w:ascii="Book Antiqua" w:hAnsi="Book Antiqua"/>
        </w:rPr>
        <w:t xml:space="preserve"> Os recursos estimados na lei orçamentária para 2021 serão destinados, preferencialmente, para as prioridades estabelecidas no Anexo Demonstrativo das Metas Físicas e Fiscais desta Lei, não se constituindo, todavia, em limite à programação das despesas.</w:t>
      </w:r>
    </w:p>
    <w:p w:rsidR="00E53C11" w:rsidRPr="00E53C11" w:rsidRDefault="00E53C11" w:rsidP="00E53C11">
      <w:pPr>
        <w:widowControl w:val="0"/>
        <w:spacing w:after="120"/>
        <w:jc w:val="both"/>
        <w:rPr>
          <w:rFonts w:ascii="Book Antiqua" w:hAnsi="Book Antiqua"/>
        </w:rPr>
      </w:pPr>
      <w:r w:rsidRPr="00E53C11">
        <w:rPr>
          <w:rFonts w:ascii="Book Antiqua" w:hAnsi="Book Antiqua"/>
        </w:rPr>
        <w:lastRenderedPageBreak/>
        <w:tab/>
      </w:r>
      <w:r w:rsidRPr="00E53C11">
        <w:rPr>
          <w:rFonts w:ascii="Book Antiqua" w:hAnsi="Book Antiqua"/>
        </w:rPr>
        <w:tab/>
      </w:r>
      <w:r w:rsidRPr="00E53C11">
        <w:rPr>
          <w:rFonts w:ascii="Book Antiqua" w:hAnsi="Book Antiqua"/>
          <w:b/>
        </w:rPr>
        <w:t>Art. 4</w:t>
      </w:r>
      <w:r w:rsidRPr="00E53C11">
        <w:rPr>
          <w:rFonts w:ascii="Book Antiqua" w:hAnsi="Book Antiqua"/>
          <w:b/>
          <w:u w:val="single"/>
          <w:vertAlign w:val="superscript"/>
        </w:rPr>
        <w:t>o</w:t>
      </w:r>
      <w:r w:rsidRPr="00E53C11">
        <w:rPr>
          <w:rFonts w:ascii="Book Antiqua" w:hAnsi="Book Antiqua"/>
        </w:rPr>
        <w:t xml:space="preserve"> Na elaboração da proposta orçamentária para 2021, o Poder Executivo poderá aumentar ou diminuir as metas e valores estabelecidas nesta Lei, a fim de compatibilizar a despesa orçada com a receita estimada, de forma a preservar o equilíbrio das contas públicas.</w:t>
      </w:r>
    </w:p>
    <w:p w:rsidR="00E53C11" w:rsidRPr="00E53C11" w:rsidRDefault="00E53C11" w:rsidP="00E53C11">
      <w:pPr>
        <w:widowControl w:val="0"/>
        <w:jc w:val="both"/>
        <w:rPr>
          <w:rFonts w:ascii="Book Antiqua" w:hAnsi="Book Antiqua"/>
        </w:rPr>
      </w:pPr>
      <w:r w:rsidRPr="00E53C11">
        <w:rPr>
          <w:rFonts w:ascii="Book Antiqua" w:hAnsi="Book Antiqua"/>
        </w:rPr>
        <w:tab/>
      </w:r>
    </w:p>
    <w:p w:rsidR="00E53C11" w:rsidRPr="00E53C11" w:rsidRDefault="00E53C11" w:rsidP="00E53C11">
      <w:pPr>
        <w:pStyle w:val="Ttulo1"/>
        <w:keepNext w:val="0"/>
        <w:widowControl w:val="0"/>
        <w:rPr>
          <w:rFonts w:ascii="Book Antiqua" w:hAnsi="Book Antiqua"/>
        </w:rPr>
      </w:pPr>
      <w:r w:rsidRPr="00E53C11">
        <w:rPr>
          <w:rFonts w:ascii="Book Antiqua" w:hAnsi="Book Antiqua"/>
        </w:rPr>
        <w:t>III – DA ESTRUTURA DOS ORÇAMENTOS</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5</w:t>
      </w:r>
      <w:r w:rsidRPr="00E53C11">
        <w:rPr>
          <w:rFonts w:ascii="Book Antiqua" w:hAnsi="Book Antiqua"/>
          <w:b/>
          <w:u w:val="single"/>
          <w:vertAlign w:val="superscript"/>
        </w:rPr>
        <w:t>o</w:t>
      </w:r>
      <w:r w:rsidRPr="00E53C11">
        <w:rPr>
          <w:rFonts w:ascii="Book Antiqua" w:hAnsi="Book Antiqua"/>
        </w:rPr>
        <w:t xml:space="preserve"> O orçamento para o exercício financeiro de 2021 abrangerá os Poderes Legislativo, Executivo seus Fundos e Autarquias e será elaborado levando-se em conta a Estrutura Organizacional da Prefeitura.</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6</w:t>
      </w:r>
      <w:r w:rsidRPr="00E53C11">
        <w:rPr>
          <w:rFonts w:ascii="Book Antiqua" w:hAnsi="Book Antiqua"/>
          <w:b/>
          <w:u w:val="single"/>
          <w:vertAlign w:val="superscript"/>
        </w:rPr>
        <w:t>o</w:t>
      </w:r>
      <w:r w:rsidRPr="00E53C11">
        <w:rPr>
          <w:rFonts w:ascii="Book Antiqua" w:hAnsi="Book Antiqua"/>
        </w:rPr>
        <w:t xml:space="preserve"> A Lei de Orçamento evidenciará as Receitas e Despesas de cada Unidade Gestora, identificadas por código da destinação de recursos, desdobradas as despesas por função, </w:t>
      </w:r>
      <w:proofErr w:type="spellStart"/>
      <w:proofErr w:type="gramStart"/>
      <w:r w:rsidRPr="00E53C11">
        <w:rPr>
          <w:rFonts w:ascii="Book Antiqua" w:hAnsi="Book Antiqua"/>
        </w:rPr>
        <w:t>sub-função</w:t>
      </w:r>
      <w:proofErr w:type="spellEnd"/>
      <w:proofErr w:type="gramEnd"/>
      <w:r w:rsidRPr="00E53C11">
        <w:rPr>
          <w:rFonts w:ascii="Book Antiqua" w:hAnsi="Book Antiqua"/>
        </w:rPr>
        <w:t>, programa, projeto, atividade ou operações especiais e, quanto a sua natureza, por categoria econômica, grupo de natureza e modalidade de aplicação.</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7</w:t>
      </w:r>
      <w:r w:rsidRPr="00E53C11">
        <w:rPr>
          <w:rFonts w:ascii="Book Antiqua" w:hAnsi="Book Antiqua"/>
          <w:b/>
          <w:u w:val="single"/>
          <w:vertAlign w:val="superscript"/>
        </w:rPr>
        <w:t>o</w:t>
      </w:r>
      <w:r w:rsidRPr="00E53C11">
        <w:rPr>
          <w:rFonts w:ascii="Book Antiqua" w:hAnsi="Book Antiqua"/>
        </w:rPr>
        <w:t xml:space="preserve"> A mensagem que encaminhar o projeto de lei orçamentária conterá quadro demonstrativo da evolução da Receita dos exercícios de 2017, 2018 e 2019, previsão para, 2020, 2021, 2022 e 2023, com justificativa da estimativa para 2021, acompanhado de metodologia e memória de cálculo.</w:t>
      </w:r>
    </w:p>
    <w:p w:rsidR="00E53C11" w:rsidRPr="00E53C11" w:rsidRDefault="00E53C11" w:rsidP="00E53C11">
      <w:pPr>
        <w:widowControl w:val="0"/>
        <w:jc w:val="both"/>
        <w:rPr>
          <w:rFonts w:ascii="Book Antiqua" w:hAnsi="Book Antiqua"/>
        </w:rPr>
      </w:pPr>
    </w:p>
    <w:p w:rsidR="00E53C11" w:rsidRPr="00E53C11" w:rsidRDefault="00E53C11" w:rsidP="00E53C11">
      <w:pPr>
        <w:pStyle w:val="Recuodecorpodetexto2"/>
        <w:widowControl w:val="0"/>
        <w:ind w:firstLine="0"/>
        <w:jc w:val="center"/>
        <w:rPr>
          <w:rFonts w:ascii="Book Antiqua" w:hAnsi="Book Antiqua"/>
          <w:b/>
          <w:sz w:val="24"/>
        </w:rPr>
      </w:pPr>
      <w:r w:rsidRPr="00E53C11">
        <w:rPr>
          <w:rFonts w:ascii="Book Antiqua" w:hAnsi="Book Antiqua"/>
          <w:b/>
          <w:sz w:val="24"/>
        </w:rPr>
        <w:t>IV – DAS DIRETRIZES PARA A ELABORAÇÃO E A EXECUÇÃO DOS ORÇAMENTOS DO MUNICÍPIO</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8</w:t>
      </w:r>
      <w:r w:rsidRPr="00E53C11">
        <w:rPr>
          <w:rFonts w:ascii="Book Antiqua" w:hAnsi="Book Antiqua"/>
          <w:b/>
          <w:u w:val="single"/>
          <w:vertAlign w:val="superscript"/>
        </w:rPr>
        <w:t>o</w:t>
      </w:r>
      <w:r w:rsidRPr="00E53C11">
        <w:rPr>
          <w:rFonts w:ascii="Book Antiqua" w:hAnsi="Book Antiqua"/>
        </w:rPr>
        <w:t xml:space="preserve"> O orçamento e a sua execução obedecerá, entre outros, ao princípio da transparência e do equilíbrio entre receitas e despesas em cada destinação, abrangendo </w:t>
      </w:r>
      <w:proofErr w:type="gramStart"/>
      <w:r w:rsidRPr="00E53C11">
        <w:rPr>
          <w:rFonts w:ascii="Book Antiqua" w:hAnsi="Book Antiqua"/>
        </w:rPr>
        <w:t>os Poderes Legislativo</w:t>
      </w:r>
      <w:proofErr w:type="gramEnd"/>
      <w:r w:rsidRPr="00E53C11">
        <w:rPr>
          <w:rFonts w:ascii="Book Antiqua" w:hAnsi="Book Antiqua"/>
        </w:rPr>
        <w:t>, Executivo, seus fundos e autarquias.</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9</w:t>
      </w:r>
      <w:r w:rsidRPr="00E53C11">
        <w:rPr>
          <w:rFonts w:ascii="Book Antiqua" w:hAnsi="Book Antiqua"/>
          <w:b/>
          <w:u w:val="single"/>
          <w:vertAlign w:val="superscript"/>
        </w:rPr>
        <w:t>o</w:t>
      </w:r>
      <w:r w:rsidRPr="00E53C11">
        <w:rPr>
          <w:rFonts w:ascii="Book Antiqua" w:hAnsi="Book Antiqua"/>
        </w:rPr>
        <w:t xml:space="preserve"> Os estudos para definição do Orçamento da Receita, excluídas as previsões de convênios, alienações de bens e operações de crédito, deverá observar as alterações da legislação tributária, incentivos fiscais autorizados, a inflação do período, o crescimento econômico, a valorização imobiliária e a evolução da receita nos últimos três exercícios.</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bCs/>
        </w:rPr>
        <w:t>Parágrafo único.</w:t>
      </w:r>
      <w:r w:rsidRPr="00E53C11">
        <w:rPr>
          <w:rFonts w:ascii="Book Antiqua" w:hAnsi="Book Antiqua"/>
        </w:rPr>
        <w:t xml:space="preserve"> Se a receita estimada, comprovadamente não atender ao disposto neste artigo, o Legislativo, quando da análise da Proposta Orçamentária, poderá </w:t>
      </w:r>
      <w:proofErr w:type="spellStart"/>
      <w:r w:rsidRPr="00E53C11">
        <w:rPr>
          <w:rFonts w:ascii="Book Antiqua" w:hAnsi="Book Antiqua"/>
        </w:rPr>
        <w:t>reestimá-la</w:t>
      </w:r>
      <w:proofErr w:type="spellEnd"/>
      <w:r w:rsidRPr="00E53C11">
        <w:rPr>
          <w:rFonts w:ascii="Book Antiqua" w:hAnsi="Book Antiqua"/>
        </w:rPr>
        <w:t xml:space="preserve">, ou solicitar do Executivo Municipal a sua alteração e a </w:t>
      </w:r>
      <w:proofErr w:type="spellStart"/>
      <w:r w:rsidRPr="00E53C11">
        <w:rPr>
          <w:rFonts w:ascii="Book Antiqua" w:hAnsi="Book Antiqua"/>
        </w:rPr>
        <w:t>conseqüente</w:t>
      </w:r>
      <w:proofErr w:type="spellEnd"/>
      <w:r w:rsidRPr="00E53C11">
        <w:rPr>
          <w:rFonts w:ascii="Book Antiqua" w:hAnsi="Book Antiqua"/>
        </w:rPr>
        <w:t xml:space="preserve"> adequação do orçamento da despesa. </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10.</w:t>
      </w:r>
      <w:r w:rsidRPr="00E53C11">
        <w:rPr>
          <w:rFonts w:ascii="Book Antiqua" w:hAnsi="Book Antiqua"/>
        </w:rPr>
        <w:t xml:space="preserve"> Na execução do orçamento, verificado que o comportamento da receita poderá afetar o cumprimento das metas de resultado primário e nominal, os Poderes Legislativo e Executivo, de forma proporcional as suas dotações, adotarão o mecanismo da limitação de empenhos e movimentação financeira no montante necessário, observada a destinação de recursos, ressalvadas as decorrentes de </w:t>
      </w:r>
      <w:r w:rsidRPr="00E53C11">
        <w:rPr>
          <w:rFonts w:ascii="Book Antiqua" w:hAnsi="Book Antiqua"/>
        </w:rPr>
        <w:lastRenderedPageBreak/>
        <w:t>obrigações constitucionais e legais, inclusive aquelas destinadas ao pagamento da dívida.</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11.</w:t>
      </w:r>
      <w:r w:rsidRPr="00E53C11">
        <w:rPr>
          <w:rFonts w:ascii="Book Antiqua" w:hAnsi="Book Antiqua"/>
        </w:rPr>
        <w:t xml:space="preserve"> O orçamento da unidade gestora central contemplará recursos para a Reserva de Contingência, limitados entre 0,01% (um centésimo por cento) e 2%</w:t>
      </w:r>
      <w:r w:rsidRPr="00E53C11">
        <w:rPr>
          <w:rFonts w:ascii="Book Antiqua" w:hAnsi="Book Antiqua"/>
          <w:b/>
        </w:rPr>
        <w:t xml:space="preserve"> </w:t>
      </w:r>
      <w:r w:rsidRPr="00E53C11">
        <w:rPr>
          <w:rFonts w:ascii="Book Antiqua" w:hAnsi="Book Antiqua"/>
          <w:bCs/>
        </w:rPr>
        <w:t>(dois por cento)</w:t>
      </w:r>
      <w:r w:rsidRPr="00E53C11">
        <w:rPr>
          <w:rFonts w:ascii="Book Antiqua" w:hAnsi="Book Antiqua"/>
        </w:rPr>
        <w:t xml:space="preserve"> da Receita Corrente Líquida prevista, destinada a atender os passivos contingentes e outros riscos e eventos fiscais imprevistos, conforme Anexo VII - Demonstrativo de Riscos Fiscais e Providências.</w:t>
      </w:r>
    </w:p>
    <w:p w:rsidR="00E53C11" w:rsidRPr="00E53C11" w:rsidRDefault="00E53C11" w:rsidP="00E53C11">
      <w:pPr>
        <w:widowControl w:val="0"/>
        <w:spacing w:after="120"/>
        <w:jc w:val="both"/>
        <w:rPr>
          <w:rFonts w:ascii="Book Antiqua" w:hAnsi="Book Antiqua"/>
        </w:rPr>
      </w:pPr>
      <w:r w:rsidRPr="00E53C11">
        <w:rPr>
          <w:rFonts w:ascii="Book Antiqua" w:hAnsi="Book Antiqua"/>
          <w:b/>
        </w:rPr>
        <w:t>Parágrafo único.</w:t>
      </w:r>
      <w:r w:rsidRPr="00E53C11">
        <w:rPr>
          <w:rFonts w:ascii="Book Antiqua" w:hAnsi="Book Antiqua"/>
        </w:rPr>
        <w:t xml:space="preserve"> Os recursos da Reserva de Contingência destinados a riscos fiscais, caso estes não se concretizem até o dia 10 de dezembro de 2021, poderão, excepcionalmente, ser utilizados por ato do Chefe do Poder Executivo Municipal para abertura de créditos adicionais suplementares de dotações que se tornarem insuficientes. </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12.</w:t>
      </w:r>
      <w:r w:rsidRPr="00E53C11">
        <w:rPr>
          <w:rFonts w:ascii="Book Antiqua" w:hAnsi="Book Antiqua"/>
        </w:rPr>
        <w:t xml:space="preserve"> Os investimentos com duração superior a 12 (doze) meses só constarão da Lei Orçamentária Anual se contemplados no Plano Plurianual.</w:t>
      </w:r>
    </w:p>
    <w:p w:rsidR="00E53C11" w:rsidRPr="00E53C11" w:rsidRDefault="00E53C11" w:rsidP="00E53C11">
      <w:pPr>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13.</w:t>
      </w:r>
      <w:r w:rsidRPr="00E53C11">
        <w:rPr>
          <w:rFonts w:ascii="Book Antiqua" w:hAnsi="Book Antiqua"/>
        </w:rPr>
        <w:t xml:space="preserve"> Os projetos e atividades priorizados na Lei Orçamentária Anual com dotações vinculadas a destinação de recursos oriundos de transferências voluntárias, operações de crédito, alienação de bens e outros, só serão executados e utilizados a qualquer título, se ocorrer ou estiver garantido o seu ingresso no fluxo de caixa.</w:t>
      </w:r>
    </w:p>
    <w:p w:rsidR="00E53C11" w:rsidRPr="00E53C11" w:rsidRDefault="00E53C11" w:rsidP="00E53C11">
      <w:pPr>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 1</w:t>
      </w:r>
      <w:r w:rsidRPr="00E53C11">
        <w:rPr>
          <w:rFonts w:ascii="Book Antiqua" w:hAnsi="Book Antiqua"/>
          <w:b/>
          <w:u w:val="single"/>
          <w:vertAlign w:val="superscript"/>
        </w:rPr>
        <w:t>o</w:t>
      </w:r>
      <w:r w:rsidRPr="00E53C11">
        <w:rPr>
          <w:rFonts w:ascii="Book Antiqua" w:hAnsi="Book Antiqua"/>
        </w:rPr>
        <w:t xml:space="preserve"> A apuração do excesso de arrecadação de que trata o artigo 43, § 3</w:t>
      </w:r>
      <w:r w:rsidRPr="00E53C11">
        <w:rPr>
          <w:rFonts w:ascii="Book Antiqua" w:hAnsi="Book Antiqua"/>
          <w:b/>
          <w:u w:val="single"/>
          <w:vertAlign w:val="superscript"/>
        </w:rPr>
        <w:t>o</w:t>
      </w:r>
      <w:r w:rsidRPr="00E53C11">
        <w:rPr>
          <w:rFonts w:ascii="Book Antiqua" w:hAnsi="Book Antiqua"/>
        </w:rPr>
        <w:t xml:space="preserve"> da Lei 4.320/64 será realizado em cada destinação de recursos para fins de abertura de créditos adicionais suplementares e especiais conforme exigência contida nos artigos 8</w:t>
      </w:r>
      <w:r w:rsidRPr="00E53C11">
        <w:rPr>
          <w:rFonts w:ascii="Book Antiqua" w:hAnsi="Book Antiqua"/>
          <w:b/>
          <w:u w:val="single"/>
          <w:vertAlign w:val="superscript"/>
        </w:rPr>
        <w:t>o</w:t>
      </w:r>
      <w:r w:rsidRPr="00E53C11">
        <w:rPr>
          <w:rFonts w:ascii="Book Antiqua" w:hAnsi="Book Antiqua"/>
        </w:rPr>
        <w:t>, parágrafo único e 50, I da Lei de Responsabilidade Fiscal, LC n</w:t>
      </w:r>
      <w:r w:rsidRPr="00E53C11">
        <w:rPr>
          <w:rFonts w:ascii="Book Antiqua" w:hAnsi="Book Antiqua"/>
          <w:b/>
          <w:u w:val="single"/>
          <w:vertAlign w:val="superscript"/>
        </w:rPr>
        <w:t>o</w:t>
      </w:r>
      <w:r w:rsidRPr="00E53C11">
        <w:rPr>
          <w:rFonts w:ascii="Book Antiqua" w:hAnsi="Book Antiqua"/>
        </w:rPr>
        <w:t xml:space="preserve"> 101/2000.</w:t>
      </w:r>
    </w:p>
    <w:p w:rsidR="00E53C11" w:rsidRPr="00E53C11" w:rsidRDefault="00E53C11" w:rsidP="00E53C11">
      <w:pPr>
        <w:widowControl w:val="0"/>
        <w:spacing w:after="120"/>
        <w:ind w:firstLine="1416"/>
        <w:jc w:val="both"/>
        <w:rPr>
          <w:rFonts w:ascii="Book Antiqua" w:hAnsi="Book Antiqua"/>
        </w:rPr>
      </w:pPr>
      <w:r w:rsidRPr="00E53C11">
        <w:rPr>
          <w:rFonts w:ascii="Book Antiqua" w:hAnsi="Book Antiqua"/>
          <w:b/>
        </w:rPr>
        <w:t>§ 2</w:t>
      </w:r>
      <w:r w:rsidRPr="00E53C11">
        <w:rPr>
          <w:rFonts w:ascii="Book Antiqua" w:hAnsi="Book Antiqua"/>
          <w:b/>
          <w:u w:val="single"/>
          <w:vertAlign w:val="superscript"/>
        </w:rPr>
        <w:t>o</w:t>
      </w:r>
      <w:r w:rsidRPr="00E53C11">
        <w:rPr>
          <w:rFonts w:ascii="Book Antiqua" w:hAnsi="Book Antiqua"/>
        </w:rPr>
        <w:t xml:space="preserve"> Na Lei Orçamentária Anual os orçamentos da receita e da despesa identificarão com codificação adequada cada uma das destinações de recursos, de forma que o controle da execução observe o disposto no caput deste artigo.</w:t>
      </w:r>
    </w:p>
    <w:p w:rsidR="00E53C11" w:rsidRPr="00E53C11" w:rsidRDefault="00E53C11" w:rsidP="00E53C11">
      <w:pPr>
        <w:pStyle w:val="Corpodetexto"/>
        <w:widowControl w:val="0"/>
        <w:spacing w:after="120"/>
        <w:jc w:val="left"/>
        <w:rPr>
          <w:rFonts w:ascii="Book Antiqua" w:hAnsi="Book Antiqua"/>
          <w:b w:val="0"/>
          <w:sz w:val="24"/>
          <w:szCs w:val="24"/>
        </w:rPr>
      </w:pPr>
      <w:r w:rsidRPr="00E53C11">
        <w:rPr>
          <w:rFonts w:ascii="Book Antiqua" w:hAnsi="Book Antiqua"/>
          <w:sz w:val="24"/>
          <w:szCs w:val="24"/>
        </w:rPr>
        <w:tab/>
      </w:r>
      <w:r w:rsidRPr="00E53C11">
        <w:rPr>
          <w:rFonts w:ascii="Book Antiqua" w:hAnsi="Book Antiqua"/>
          <w:sz w:val="24"/>
          <w:szCs w:val="24"/>
        </w:rPr>
        <w:tab/>
        <w:t>Art. 14.</w:t>
      </w:r>
      <w:r w:rsidRPr="00E53C11">
        <w:rPr>
          <w:rFonts w:ascii="Book Antiqua" w:hAnsi="Book Antiqua"/>
          <w:b w:val="0"/>
          <w:sz w:val="24"/>
          <w:szCs w:val="24"/>
        </w:rPr>
        <w:t xml:space="preserve"> As</w:t>
      </w:r>
      <w:proofErr w:type="gramStart"/>
      <w:r>
        <w:rPr>
          <w:rFonts w:ascii="Book Antiqua" w:hAnsi="Book Antiqua"/>
          <w:b w:val="0"/>
          <w:sz w:val="24"/>
          <w:szCs w:val="24"/>
        </w:rPr>
        <w:t xml:space="preserve"> </w:t>
      </w:r>
      <w:r w:rsidRPr="00E53C11">
        <w:rPr>
          <w:rFonts w:ascii="Book Antiqua" w:hAnsi="Book Antiqua"/>
          <w:b w:val="0"/>
          <w:sz w:val="24"/>
          <w:szCs w:val="24"/>
        </w:rPr>
        <w:t xml:space="preserve"> </w:t>
      </w:r>
      <w:proofErr w:type="gramEnd"/>
      <w:r w:rsidRPr="00E53C11">
        <w:rPr>
          <w:rFonts w:ascii="Book Antiqua" w:hAnsi="Book Antiqua"/>
          <w:b w:val="0"/>
          <w:sz w:val="24"/>
          <w:szCs w:val="24"/>
        </w:rPr>
        <w:t xml:space="preserve">renúncias </w:t>
      </w:r>
      <w:r>
        <w:rPr>
          <w:rFonts w:ascii="Book Antiqua" w:hAnsi="Book Antiqua"/>
          <w:b w:val="0"/>
          <w:sz w:val="24"/>
          <w:szCs w:val="24"/>
        </w:rPr>
        <w:t xml:space="preserve"> </w:t>
      </w:r>
      <w:r w:rsidRPr="00E53C11">
        <w:rPr>
          <w:rFonts w:ascii="Book Antiqua" w:hAnsi="Book Antiqua"/>
          <w:b w:val="0"/>
          <w:sz w:val="24"/>
          <w:szCs w:val="24"/>
        </w:rPr>
        <w:t>de</w:t>
      </w:r>
      <w:r>
        <w:rPr>
          <w:rFonts w:ascii="Book Antiqua" w:hAnsi="Book Antiqua"/>
          <w:b w:val="0"/>
          <w:sz w:val="24"/>
          <w:szCs w:val="24"/>
        </w:rPr>
        <w:t xml:space="preserve"> </w:t>
      </w:r>
      <w:r w:rsidRPr="00E53C11">
        <w:rPr>
          <w:rFonts w:ascii="Book Antiqua" w:hAnsi="Book Antiqua"/>
          <w:b w:val="0"/>
          <w:sz w:val="24"/>
          <w:szCs w:val="24"/>
        </w:rPr>
        <w:t xml:space="preserve"> receita</w:t>
      </w:r>
      <w:r>
        <w:rPr>
          <w:rFonts w:ascii="Book Antiqua" w:hAnsi="Book Antiqua"/>
          <w:b w:val="0"/>
          <w:sz w:val="24"/>
          <w:szCs w:val="24"/>
        </w:rPr>
        <w:t xml:space="preserve"> </w:t>
      </w:r>
      <w:r w:rsidRPr="00E53C11">
        <w:rPr>
          <w:rFonts w:ascii="Book Antiqua" w:hAnsi="Book Antiqua"/>
          <w:b w:val="0"/>
          <w:sz w:val="24"/>
          <w:szCs w:val="24"/>
        </w:rPr>
        <w:t xml:space="preserve"> estimadas</w:t>
      </w:r>
      <w:r>
        <w:rPr>
          <w:rFonts w:ascii="Book Antiqua" w:hAnsi="Book Antiqua"/>
          <w:b w:val="0"/>
          <w:sz w:val="24"/>
          <w:szCs w:val="24"/>
        </w:rPr>
        <w:t xml:space="preserve">  para o exercício financeiro de 2</w:t>
      </w:r>
      <w:r w:rsidRPr="00E53C11">
        <w:rPr>
          <w:rFonts w:ascii="Book Antiqua" w:hAnsi="Book Antiqua"/>
          <w:b w:val="0"/>
          <w:sz w:val="24"/>
          <w:szCs w:val="24"/>
        </w:rPr>
        <w:t xml:space="preserve">021 serão consideradas para efeito de cálculo do orçamento da receita. </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 xml:space="preserve">Art. </w:t>
      </w:r>
      <w:smartTag w:uri="urn:schemas-microsoft-com:office:smarttags" w:element="metricconverter">
        <w:smartTagPr>
          <w:attr w:name="ProductID" w:val="15. A"/>
        </w:smartTagPr>
        <w:r w:rsidRPr="00E53C11">
          <w:rPr>
            <w:rFonts w:ascii="Book Antiqua" w:hAnsi="Book Antiqua"/>
            <w:b/>
          </w:rPr>
          <w:t>15.</w:t>
        </w:r>
        <w:r w:rsidRPr="00E53C11">
          <w:rPr>
            <w:rFonts w:ascii="Book Antiqua" w:hAnsi="Book Antiqua"/>
          </w:rPr>
          <w:t xml:space="preserve"> A</w:t>
        </w:r>
      </w:smartTag>
      <w:r w:rsidRPr="00E53C11">
        <w:rPr>
          <w:rFonts w:ascii="Book Antiqua" w:hAnsi="Book Antiqua"/>
        </w:rPr>
        <w:t xml:space="preserve"> transferência de recursos do Tesouro Municipal a entidades beneficiará somente aquelas de caráter educativo, assistencial, recreativo, esportivo, cultural, saúde, de cooperação </w:t>
      </w:r>
      <w:proofErr w:type="gramStart"/>
      <w:r w:rsidRPr="00E53C11">
        <w:rPr>
          <w:rFonts w:ascii="Book Antiqua" w:hAnsi="Book Antiqua"/>
        </w:rPr>
        <w:t>técnica e voltadas para o fortalecimento do associativismo municipal</w:t>
      </w:r>
      <w:proofErr w:type="gramEnd"/>
      <w:r w:rsidRPr="00E53C11">
        <w:rPr>
          <w:rFonts w:ascii="Book Antiqua" w:hAnsi="Book Antiqua"/>
        </w:rPr>
        <w:t>.</w:t>
      </w:r>
    </w:p>
    <w:p w:rsid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16.</w:t>
      </w:r>
      <w:r w:rsidRPr="00E53C11">
        <w:rPr>
          <w:rFonts w:ascii="Book Antiqua" w:hAnsi="Book Antiqua"/>
        </w:rPr>
        <w:t xml:space="preserve"> Para efeito do disposto no Art. 16, § 3</w:t>
      </w:r>
      <w:r w:rsidRPr="00E53C11">
        <w:rPr>
          <w:rFonts w:ascii="Book Antiqua" w:hAnsi="Book Antiqua"/>
          <w:b/>
          <w:u w:val="single"/>
          <w:vertAlign w:val="superscript"/>
        </w:rPr>
        <w:t>o</w:t>
      </w:r>
      <w:r w:rsidRPr="00E53C11">
        <w:rPr>
          <w:rFonts w:ascii="Book Antiqua" w:hAnsi="Book Antiqua"/>
        </w:rPr>
        <w:t xml:space="preserve"> da Lei de Responsabilidade Fiscal, são consideradas despesas irrelevantes, aquelas decorrentes da criação, expansão ou aperfeiçoamento da ação governamental que acarrete aumento da despesa, cujo montante num exercício, em cada evento, não exceda o valor para </w:t>
      </w:r>
      <w:proofErr w:type="gramStart"/>
      <w:r w:rsidRPr="00E53C11">
        <w:rPr>
          <w:rFonts w:ascii="Book Antiqua" w:hAnsi="Book Antiqua"/>
        </w:rPr>
        <w:t>dispensa de licitação fixado no item I do Art. 24 da Lei 8.666/93, devidamente atualizado</w:t>
      </w:r>
      <w:proofErr w:type="gramEnd"/>
      <w:r w:rsidRPr="00E53C11">
        <w:rPr>
          <w:rFonts w:ascii="Book Antiqua" w:hAnsi="Book Antiqua"/>
        </w:rPr>
        <w:t xml:space="preserve">. </w:t>
      </w:r>
    </w:p>
    <w:p w:rsidR="00E53C11" w:rsidRPr="00E53C11" w:rsidRDefault="00E53C11" w:rsidP="00E53C11">
      <w:pPr>
        <w:widowControl w:val="0"/>
        <w:spacing w:after="12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lastRenderedPageBreak/>
        <w:tab/>
      </w:r>
      <w:r w:rsidRPr="00E53C11">
        <w:rPr>
          <w:rFonts w:ascii="Book Antiqua" w:hAnsi="Book Antiqua"/>
        </w:rPr>
        <w:tab/>
      </w:r>
      <w:r w:rsidRPr="00E53C11">
        <w:rPr>
          <w:rFonts w:ascii="Book Antiqua" w:hAnsi="Book Antiqua"/>
          <w:b/>
        </w:rPr>
        <w:t>Art. 17.</w:t>
      </w:r>
      <w:r w:rsidRPr="00E53C11">
        <w:rPr>
          <w:rFonts w:ascii="Book Antiqua" w:hAnsi="Book Antiqua"/>
        </w:rPr>
        <w:t xml:space="preserve"> Nenhum projeto novo poderá ser incluído no orçamento, sem antes ter assegurado recursos suficientes para obras ou etapa de obras em andamento e para conservação do patrimônio público, salvo projetos programados com recursos de convênios, alienação de bens e operações de crédito. </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18.</w:t>
      </w:r>
      <w:r w:rsidRPr="00E53C11">
        <w:rPr>
          <w:rFonts w:ascii="Book Antiqua" w:hAnsi="Book Antiqua"/>
        </w:rPr>
        <w:t xml:space="preserve"> O Município poderá contribuir para o custeio de despesas de competência de outros entes da Federação, mediante celebração de convênio, acordo, ajuste ou congênere e previsto os recursos na lei orçamentária anual.</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 xml:space="preserve">Art. </w:t>
      </w:r>
      <w:smartTag w:uri="urn:schemas-microsoft-com:office:smarttags" w:element="metricconverter">
        <w:smartTagPr>
          <w:attr w:name="ProductID" w:val="19. A"/>
        </w:smartTagPr>
        <w:r w:rsidRPr="00E53C11">
          <w:rPr>
            <w:rFonts w:ascii="Book Antiqua" w:hAnsi="Book Antiqua"/>
            <w:b/>
          </w:rPr>
          <w:t>19.</w:t>
        </w:r>
        <w:r w:rsidRPr="00E53C11">
          <w:rPr>
            <w:rFonts w:ascii="Book Antiqua" w:hAnsi="Book Antiqua"/>
          </w:rPr>
          <w:t xml:space="preserve"> A</w:t>
        </w:r>
      </w:smartTag>
      <w:r w:rsidRPr="00E53C11">
        <w:rPr>
          <w:rFonts w:ascii="Book Antiqua" w:hAnsi="Book Antiqua"/>
        </w:rPr>
        <w:t xml:space="preserve"> previsão das receitas e a fixação das despesas serão orçadas para 2021 a preços correntes.</w:t>
      </w:r>
    </w:p>
    <w:p w:rsidR="00E53C11" w:rsidRPr="00E53C11" w:rsidRDefault="00E53C11" w:rsidP="00E53C11">
      <w:pPr>
        <w:spacing w:after="120"/>
        <w:ind w:firstLine="1416"/>
        <w:jc w:val="both"/>
        <w:rPr>
          <w:rFonts w:ascii="Book Antiqua" w:hAnsi="Book Antiqua"/>
        </w:rPr>
      </w:pPr>
      <w:r w:rsidRPr="00E53C11">
        <w:rPr>
          <w:rFonts w:ascii="Book Antiqua" w:hAnsi="Book Antiqua"/>
          <w:b/>
        </w:rPr>
        <w:t xml:space="preserve">Art. </w:t>
      </w:r>
      <w:smartTag w:uri="urn:schemas-microsoft-com:office:smarttags" w:element="metricconverter">
        <w:smartTagPr>
          <w:attr w:name="ProductID" w:val="20. A"/>
        </w:smartTagPr>
        <w:r w:rsidRPr="00E53C11">
          <w:rPr>
            <w:rFonts w:ascii="Book Antiqua" w:hAnsi="Book Antiqua"/>
            <w:b/>
          </w:rPr>
          <w:t>20.</w:t>
        </w:r>
        <w:r w:rsidRPr="00E53C11">
          <w:rPr>
            <w:rFonts w:ascii="Book Antiqua" w:hAnsi="Book Antiqua"/>
          </w:rPr>
          <w:t xml:space="preserve"> A</w:t>
        </w:r>
      </w:smartTag>
      <w:r w:rsidRPr="00E53C11">
        <w:rPr>
          <w:rFonts w:ascii="Book Antiqua" w:hAnsi="Book Antiqua"/>
        </w:rPr>
        <w:t xml:space="preserve"> execução do orçamento da Despesa obedecerá, dentro de cada Projeto, Atividade ou Operações Especiais, a dotação fixada para cada Grupo de Natureza de Despesa/Modalidade de Aplicação, com apropriação dos gastos nos respectivos elementos de que trata a Portaria STN nº 163/2001.</w:t>
      </w:r>
    </w:p>
    <w:p w:rsidR="00E53C11" w:rsidRPr="00E53C11" w:rsidRDefault="00E53C11" w:rsidP="00E53C11">
      <w:pPr>
        <w:spacing w:after="120"/>
        <w:ind w:firstLine="1416"/>
        <w:jc w:val="both"/>
        <w:rPr>
          <w:rFonts w:ascii="Book Antiqua" w:hAnsi="Book Antiqua"/>
        </w:rPr>
      </w:pPr>
      <w:r w:rsidRPr="00E53C11">
        <w:rPr>
          <w:rFonts w:ascii="Book Antiqua" w:hAnsi="Book Antiqua"/>
          <w:b/>
        </w:rPr>
        <w:t>Parágrafo único.</w:t>
      </w:r>
      <w:r w:rsidRPr="00E53C11">
        <w:rPr>
          <w:rFonts w:ascii="Book Antiqua" w:hAnsi="Book Antiqua"/>
        </w:rPr>
        <w:t xml:space="preserve">  Para melhor adequar a execução do orçamento da Despesa, poderá ser feita a transposição, o remanejamento ou a transferência de recursos de um Grupo de Natureza de Despesa/Modalidade de Aplicação para outro, dentro da mesma categoria de programação, assim entendida, cada Projeto, Atividade ou Operações Especiais. (Art. 167</w:t>
      </w:r>
      <w:proofErr w:type="gramStart"/>
      <w:r w:rsidRPr="00E53C11">
        <w:rPr>
          <w:rFonts w:ascii="Book Antiqua" w:hAnsi="Book Antiqua"/>
        </w:rPr>
        <w:t>, VI</w:t>
      </w:r>
      <w:proofErr w:type="gramEnd"/>
      <w:r w:rsidRPr="00E53C11">
        <w:rPr>
          <w:rFonts w:ascii="Book Antiqua" w:hAnsi="Book Antiqua"/>
        </w:rPr>
        <w:t xml:space="preserve"> da CF).</w:t>
      </w:r>
    </w:p>
    <w:p w:rsidR="00E53C11" w:rsidRPr="00E53C11" w:rsidRDefault="00E53C11" w:rsidP="00E53C11">
      <w:pPr>
        <w:widowControl w:val="0"/>
        <w:spacing w:after="120"/>
        <w:ind w:firstLine="1416"/>
        <w:jc w:val="both"/>
        <w:rPr>
          <w:rFonts w:ascii="Book Antiqua" w:hAnsi="Book Antiqua"/>
        </w:rPr>
      </w:pPr>
      <w:r w:rsidRPr="00E53C11">
        <w:rPr>
          <w:rFonts w:ascii="Book Antiqua" w:hAnsi="Book Antiqua"/>
          <w:b/>
        </w:rPr>
        <w:t>Art. 21.</w:t>
      </w:r>
      <w:r w:rsidRPr="00E53C11">
        <w:rPr>
          <w:rFonts w:ascii="Book Antiqua" w:hAnsi="Book Antiqua"/>
        </w:rPr>
        <w:t xml:space="preserve"> Durante a execução orçamentária, o Executivo Municipal, autorizado por lei, poderá incluir novos projetos, atividades ou operações especiais no orçamento das unidades gestoras na forma de Crédito Especial, desde que se enquadre nas prioridades para o exercício e constantes desta lei, conforme art. 167, I da CF.</w:t>
      </w:r>
    </w:p>
    <w:p w:rsidR="00E53C11" w:rsidRPr="00E53C11" w:rsidRDefault="00E53C11" w:rsidP="00E53C11">
      <w:pPr>
        <w:widowControl w:val="0"/>
        <w:ind w:firstLine="1416"/>
        <w:jc w:val="both"/>
        <w:rPr>
          <w:rFonts w:ascii="Book Antiqua" w:hAnsi="Book Antiqua"/>
        </w:rPr>
      </w:pPr>
      <w:r w:rsidRPr="00E53C11">
        <w:rPr>
          <w:rFonts w:ascii="Book Antiqua" w:hAnsi="Book Antiqua"/>
          <w:b/>
          <w:bCs/>
        </w:rPr>
        <w:t xml:space="preserve">Art. 22. </w:t>
      </w:r>
      <w:r w:rsidRPr="00E53C11">
        <w:rPr>
          <w:rFonts w:ascii="Book Antiqua" w:hAnsi="Book Antiqua"/>
        </w:rPr>
        <w:t>Para fins do disposto no artigo 165, § 8</w:t>
      </w:r>
      <w:r w:rsidRPr="00E53C11">
        <w:rPr>
          <w:rFonts w:ascii="Book Antiqua" w:hAnsi="Book Antiqua"/>
          <w:b/>
          <w:u w:val="single"/>
          <w:vertAlign w:val="superscript"/>
        </w:rPr>
        <w:t>o</w:t>
      </w:r>
      <w:r w:rsidRPr="00E53C11">
        <w:rPr>
          <w:rFonts w:ascii="Book Antiqua" w:hAnsi="Book Antiqua"/>
        </w:rPr>
        <w:t xml:space="preserve"> da Constituição Federal, considera-se crédito suplementar a criação de Grupo de Natureza de Despesa em categoria de programação ou a elevação do crédito orçamentário fixado na Lei Orçamentária para cada Grupo de Natureza de Despesa/Modalidade de Aplicação, excluído deste último o remanejamento realizado dentro da mesma categoria de programação.</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jc w:val="both"/>
        <w:rPr>
          <w:rFonts w:ascii="Book Antiqua" w:hAnsi="Book Antiqua"/>
        </w:rPr>
      </w:pPr>
    </w:p>
    <w:p w:rsidR="00E53C11" w:rsidRPr="00E53C11" w:rsidRDefault="00E53C11" w:rsidP="00E53C11">
      <w:pPr>
        <w:pStyle w:val="Ttulo1"/>
        <w:keepNext w:val="0"/>
        <w:widowControl w:val="0"/>
        <w:rPr>
          <w:rFonts w:ascii="Book Antiqua" w:hAnsi="Book Antiqua"/>
        </w:rPr>
      </w:pPr>
      <w:r w:rsidRPr="00E53C11">
        <w:rPr>
          <w:rFonts w:ascii="Book Antiqua" w:hAnsi="Book Antiqua"/>
        </w:rPr>
        <w:t>V – DAS DISPOSIÇÕES SOBRE A DÍVIDA PÚBLICA MUNICIPAL</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23.</w:t>
      </w:r>
      <w:r w:rsidRPr="00E53C11">
        <w:rPr>
          <w:rFonts w:ascii="Book Antiqua" w:hAnsi="Book Antiqua"/>
        </w:rPr>
        <w:t xml:space="preserve"> </w:t>
      </w:r>
      <w:proofErr w:type="gramStart"/>
      <w:r w:rsidRPr="00E53C11">
        <w:rPr>
          <w:rFonts w:ascii="Book Antiqua" w:hAnsi="Book Antiqua"/>
        </w:rPr>
        <w:t>Obedecidos os</w:t>
      </w:r>
      <w:proofErr w:type="gramEnd"/>
      <w:r w:rsidRPr="00E53C11">
        <w:rPr>
          <w:rFonts w:ascii="Book Antiqua" w:hAnsi="Book Antiqua"/>
        </w:rPr>
        <w:t xml:space="preserve"> limites estabelecidos </w:t>
      </w:r>
      <w:smartTag w:uri="urn:schemas-microsoft-com:office:smarttags" w:element="PersonName">
        <w:smartTagPr>
          <w:attr w:name="ProductID" w:val="em Lei Complementar Federal"/>
        </w:smartTagPr>
        <w:r w:rsidRPr="00E53C11">
          <w:rPr>
            <w:rFonts w:ascii="Book Antiqua" w:hAnsi="Book Antiqua"/>
          </w:rPr>
          <w:t>em Lei Complementar Federal</w:t>
        </w:r>
      </w:smartTag>
      <w:r w:rsidRPr="00E53C11">
        <w:rPr>
          <w:rFonts w:ascii="Book Antiqua" w:hAnsi="Book Antiqua"/>
        </w:rPr>
        <w:t>, o Município poderá realizar operações de crédito ao longo do exercício, para atendimento à Despesas de Capital, respeitado o limite de endividamento, na conformidade com a Lei Complementar n</w:t>
      </w:r>
      <w:r w:rsidRPr="00E53C11">
        <w:rPr>
          <w:rFonts w:ascii="Book Antiqua" w:hAnsi="Book Antiqua"/>
          <w:b/>
          <w:u w:val="single"/>
          <w:vertAlign w:val="superscript"/>
        </w:rPr>
        <w:t>o</w:t>
      </w:r>
      <w:r w:rsidRPr="00E53C11">
        <w:rPr>
          <w:rFonts w:ascii="Book Antiqua" w:hAnsi="Book Antiqua"/>
        </w:rPr>
        <w:t xml:space="preserve"> 101/2000.</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r>
    </w:p>
    <w:p w:rsidR="00E53C11" w:rsidRDefault="00E53C11" w:rsidP="00E53C11">
      <w:pPr>
        <w:widowControl w:val="0"/>
        <w:jc w:val="both"/>
        <w:rPr>
          <w:rFonts w:ascii="Book Antiqua" w:hAnsi="Book Antiqua"/>
        </w:rPr>
      </w:pPr>
    </w:p>
    <w:p w:rsidR="00E53C11" w:rsidRDefault="00E53C11" w:rsidP="00E53C11">
      <w:pPr>
        <w:widowControl w:val="0"/>
        <w:jc w:val="both"/>
        <w:rPr>
          <w:rFonts w:ascii="Book Antiqua" w:hAnsi="Book Antiqua"/>
        </w:rPr>
      </w:pPr>
    </w:p>
    <w:p w:rsidR="00E53C11" w:rsidRPr="00E53C11" w:rsidRDefault="00E53C11" w:rsidP="00E53C11">
      <w:pPr>
        <w:widowControl w:val="0"/>
        <w:jc w:val="both"/>
        <w:rPr>
          <w:rFonts w:ascii="Book Antiqua" w:hAnsi="Book Antiqua"/>
        </w:rPr>
      </w:pPr>
    </w:p>
    <w:p w:rsidR="00E53C11" w:rsidRPr="00E53C11" w:rsidRDefault="00E53C11" w:rsidP="00E53C11">
      <w:pPr>
        <w:pStyle w:val="Ttulo2"/>
        <w:keepNext w:val="0"/>
        <w:widowControl w:val="0"/>
        <w:jc w:val="center"/>
        <w:rPr>
          <w:rFonts w:ascii="Book Antiqua" w:hAnsi="Book Antiqua"/>
          <w:szCs w:val="24"/>
        </w:rPr>
      </w:pPr>
      <w:r w:rsidRPr="00E53C11">
        <w:rPr>
          <w:rFonts w:ascii="Book Antiqua" w:hAnsi="Book Antiqua"/>
          <w:szCs w:val="24"/>
        </w:rPr>
        <w:lastRenderedPageBreak/>
        <w:t>VI – DAS DISPOSIÇÕES SOBRE DESPESAS COM PESSOAL</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24.</w:t>
      </w:r>
      <w:r w:rsidRPr="00E53C11">
        <w:rPr>
          <w:rFonts w:ascii="Book Antiqua" w:hAnsi="Book Antiqua"/>
        </w:rPr>
        <w:t xml:space="preserve"> O Município, mediante lei </w:t>
      </w:r>
      <w:proofErr w:type="spellStart"/>
      <w:r w:rsidRPr="00E53C11">
        <w:rPr>
          <w:rFonts w:ascii="Book Antiqua" w:hAnsi="Book Antiqua"/>
        </w:rPr>
        <w:t>autorizativa</w:t>
      </w:r>
      <w:proofErr w:type="spellEnd"/>
      <w:r w:rsidRPr="00E53C11">
        <w:rPr>
          <w:rFonts w:ascii="Book Antiqua" w:hAnsi="Book Antiqua"/>
        </w:rPr>
        <w:t xml:space="preserve">, observada a iniciativa privativa de cada Poder, poderá criar cargos e funções, alterar a estrutura de carreiras, corrigir ou aumentar a remuneração dos servidores, conceder vantagens e, por ato administrativo, admitir </w:t>
      </w:r>
      <w:proofErr w:type="gramStart"/>
      <w:r w:rsidRPr="00E53C11">
        <w:rPr>
          <w:rFonts w:ascii="Book Antiqua" w:hAnsi="Book Antiqua"/>
        </w:rPr>
        <w:t>pessoal a qualquer título, observados</w:t>
      </w:r>
      <w:proofErr w:type="gramEnd"/>
      <w:r w:rsidRPr="00E53C11">
        <w:rPr>
          <w:rFonts w:ascii="Book Antiqua" w:hAnsi="Book Antiqua"/>
        </w:rPr>
        <w:t xml:space="preserve"> os limites e as regras da Lei de Responsabilidade Fiscal.</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Parágrafo único.</w:t>
      </w:r>
      <w:r w:rsidRPr="00E53C11">
        <w:rPr>
          <w:rFonts w:ascii="Book Antiqua" w:hAnsi="Book Antiqua"/>
        </w:rPr>
        <w:t xml:space="preserve"> Os recursos para as despesas decorrentes destes atos deverão estar previstos no orçamento ou em créditos adicionais.</w:t>
      </w:r>
    </w:p>
    <w:p w:rsidR="00E53C11" w:rsidRPr="00E53C11" w:rsidRDefault="00E53C11" w:rsidP="00E53C11">
      <w:pPr>
        <w:widowControl w:val="0"/>
        <w:spacing w:after="120"/>
        <w:ind w:firstLine="708"/>
        <w:jc w:val="both"/>
        <w:rPr>
          <w:rFonts w:ascii="Book Antiqua" w:hAnsi="Book Antiqua"/>
        </w:rPr>
      </w:pPr>
      <w:r w:rsidRPr="00E53C11">
        <w:rPr>
          <w:rFonts w:ascii="Book Antiqua" w:hAnsi="Book Antiqua"/>
        </w:rPr>
        <w:tab/>
      </w:r>
      <w:r w:rsidRPr="00E53C11">
        <w:rPr>
          <w:rFonts w:ascii="Book Antiqua" w:hAnsi="Book Antiqua"/>
          <w:b/>
        </w:rPr>
        <w:t>Art. 25.</w:t>
      </w:r>
      <w:r w:rsidRPr="00E53C11">
        <w:rPr>
          <w:rFonts w:ascii="Book Antiqua" w:hAnsi="Book Antiqua"/>
        </w:rPr>
        <w:t xml:space="preserve"> 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Lei de Responsabilidade Fiscal. </w:t>
      </w:r>
    </w:p>
    <w:p w:rsidR="00E53C11" w:rsidRPr="00E53C11" w:rsidRDefault="00E53C11" w:rsidP="00E53C11">
      <w:pPr>
        <w:widowControl w:val="0"/>
        <w:spacing w:after="120"/>
        <w:ind w:firstLine="1416"/>
        <w:jc w:val="both"/>
        <w:rPr>
          <w:rFonts w:ascii="Book Antiqua" w:hAnsi="Book Antiqua"/>
        </w:rPr>
      </w:pPr>
      <w:r w:rsidRPr="00E53C11">
        <w:rPr>
          <w:rFonts w:ascii="Book Antiqua" w:hAnsi="Book Antiqua"/>
          <w:b/>
        </w:rPr>
        <w:t>Art. 26.</w:t>
      </w:r>
      <w:r w:rsidRPr="00E53C11">
        <w:rPr>
          <w:rFonts w:ascii="Book Antiqua" w:hAnsi="Book Antiqua"/>
        </w:rPr>
        <w:t xml:space="preserve"> Para efeito desta lei e registros contábeis, entende-se como terceirização de </w:t>
      </w:r>
      <w:proofErr w:type="spellStart"/>
      <w:r w:rsidRPr="00E53C11">
        <w:rPr>
          <w:rFonts w:ascii="Book Antiqua" w:hAnsi="Book Antiqua"/>
        </w:rPr>
        <w:t>mão-de-obra</w:t>
      </w:r>
      <w:proofErr w:type="spellEnd"/>
      <w:r w:rsidRPr="00E53C11">
        <w:rPr>
          <w:rFonts w:ascii="Book Antiqua" w:hAnsi="Book Antiqua"/>
        </w:rPr>
        <w:t xml:space="preserve"> referente substituição de servidores de que trata o artigo 18, § 1</w:t>
      </w:r>
      <w:r w:rsidRPr="00E53C11">
        <w:rPr>
          <w:rFonts w:ascii="Book Antiqua" w:hAnsi="Book Antiqua"/>
          <w:b/>
          <w:u w:val="single"/>
          <w:vertAlign w:val="superscript"/>
        </w:rPr>
        <w:t>o</w:t>
      </w:r>
      <w:r w:rsidRPr="00E53C11">
        <w:rPr>
          <w:rFonts w:ascii="Book Antiqua" w:hAnsi="Book Antiqua"/>
        </w:rPr>
        <w:t xml:space="preserve"> da LRF, a contratação de </w:t>
      </w:r>
      <w:proofErr w:type="spellStart"/>
      <w:r w:rsidRPr="00E53C11">
        <w:rPr>
          <w:rFonts w:ascii="Book Antiqua" w:hAnsi="Book Antiqua"/>
        </w:rPr>
        <w:t>mão-de-obra</w:t>
      </w:r>
      <w:proofErr w:type="spellEnd"/>
      <w:r w:rsidRPr="00E53C11">
        <w:rPr>
          <w:rFonts w:ascii="Book Antiqua" w:hAnsi="Book Antiqua"/>
        </w:rPr>
        <w:t xml:space="preserve"> cujas atividades ou funções guardem relação com atividades ou funções previstas no Plano de Cargos da Administração Municipal, ou ainda, atividades próprias da Administração Pública Municipal, desde que, em ambos os casos, não haja utilização de materiais ou equipamentos de propriedade do contratado ou de terceiros.</w:t>
      </w:r>
    </w:p>
    <w:p w:rsidR="00E53C11" w:rsidRPr="00E53C11" w:rsidRDefault="00E53C11" w:rsidP="00E53C11">
      <w:pPr>
        <w:widowControl w:val="0"/>
        <w:spacing w:after="120"/>
        <w:ind w:firstLine="1418"/>
        <w:jc w:val="both"/>
        <w:rPr>
          <w:rFonts w:ascii="Book Antiqua" w:hAnsi="Book Antiqua"/>
        </w:rPr>
      </w:pPr>
      <w:r w:rsidRPr="00E53C11">
        <w:rPr>
          <w:rFonts w:ascii="Book Antiqua" w:hAnsi="Book Antiqua"/>
          <w:b/>
        </w:rPr>
        <w:t>Art. 27.</w:t>
      </w:r>
      <w:r w:rsidRPr="00E53C11">
        <w:rPr>
          <w:rFonts w:ascii="Book Antiqua" w:hAnsi="Book Antiqua"/>
        </w:rPr>
        <w:t xml:space="preserve"> A verificação dos limites das despesas com pessoal serão feitas ao final de cada quadrimestre na forma estabelecida na Lei de Responsabilidade Fiscal.</w:t>
      </w:r>
    </w:p>
    <w:p w:rsidR="00E53C11" w:rsidRPr="00E53C11" w:rsidRDefault="00E53C11" w:rsidP="00E53C11">
      <w:pPr>
        <w:rPr>
          <w:rFonts w:ascii="Book Antiqua" w:hAnsi="Book Antiqua"/>
        </w:rPr>
      </w:pPr>
    </w:p>
    <w:p w:rsidR="00E53C11" w:rsidRPr="00E53C11" w:rsidRDefault="00E53C11" w:rsidP="00E53C11">
      <w:pPr>
        <w:pStyle w:val="Ttulo1"/>
        <w:keepNext w:val="0"/>
        <w:widowControl w:val="0"/>
        <w:rPr>
          <w:rFonts w:ascii="Book Antiqua" w:hAnsi="Book Antiqua"/>
        </w:rPr>
      </w:pPr>
      <w:r w:rsidRPr="00E53C11">
        <w:rPr>
          <w:rFonts w:ascii="Book Antiqua" w:hAnsi="Book Antiqua"/>
        </w:rPr>
        <w:t>VII – DAS DISPOSIÇÕES SOBRE ALTERAÇÃO DA LEGISLAÇÃO TRIBUTÁRIA</w:t>
      </w:r>
    </w:p>
    <w:p w:rsidR="00E53C11" w:rsidRPr="00E53C11" w:rsidRDefault="00E53C11" w:rsidP="00E53C11">
      <w:pPr>
        <w:widowControl w:val="0"/>
        <w:spacing w:after="12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28.</w:t>
      </w:r>
      <w:r w:rsidRPr="00E53C11">
        <w:rPr>
          <w:rFonts w:ascii="Book Antiqua" w:hAnsi="Book Antiqua"/>
        </w:rPr>
        <w:t xml:space="preserve"> O Poder Executivo Municipal, autorizado em lei, poderá conceder ou ampliar benefícios fiscais aos contribuintes, devendo, nestes casos, serem considerados nos cálculos do orçamento da receita, apresentando estudos do seu impacto e atender ao disposto no Art. 14 da Lei de Responsabilidade Fiscal.</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29.</w:t>
      </w:r>
      <w:r w:rsidRPr="00E53C11">
        <w:rPr>
          <w:rFonts w:ascii="Book Antiqua" w:hAnsi="Book Antiqua"/>
        </w:rPr>
        <w:t xml:space="preserve"> Os tributos lançados e não arrecadados, inscritos </w:t>
      </w:r>
      <w:smartTag w:uri="urn:schemas-microsoft-com:office:smarttags" w:element="PersonName">
        <w:smartTagPr>
          <w:attr w:name="ProductID" w:val="em D￭vida Ativa"/>
        </w:smartTagPr>
        <w:r w:rsidRPr="00E53C11">
          <w:rPr>
            <w:rFonts w:ascii="Book Antiqua" w:hAnsi="Book Antiqua"/>
          </w:rPr>
          <w:t>em Dívida Ativa</w:t>
        </w:r>
      </w:smartTag>
      <w:r w:rsidRPr="00E53C11">
        <w:rPr>
          <w:rFonts w:ascii="Book Antiqua" w:hAnsi="Book Antiqua"/>
        </w:rPr>
        <w:t>, cujos custos para cobrança sejam superiores ao crédito tributário, poderão ser cancelados, mediante autorização em lei, não se constituindo como renúncia de receita para efeito do disposto no Art. 14 da Lei de Responsabilidade Fiscal.</w:t>
      </w:r>
    </w:p>
    <w:p w:rsidR="00E53C11" w:rsidRPr="00E53C11" w:rsidRDefault="00E53C11" w:rsidP="00E53C11">
      <w:pPr>
        <w:widowControl w:val="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30.</w:t>
      </w:r>
      <w:r w:rsidRPr="00E53C11">
        <w:rPr>
          <w:rFonts w:ascii="Book Antiqua" w:hAnsi="Book Antiqua"/>
        </w:rPr>
        <w:t xml:space="preserve">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w:t>
      </w:r>
    </w:p>
    <w:p w:rsidR="00E53C11" w:rsidRPr="00E53C11" w:rsidRDefault="00E53C11" w:rsidP="00E53C11">
      <w:pPr>
        <w:widowControl w:val="0"/>
        <w:jc w:val="both"/>
        <w:rPr>
          <w:rFonts w:ascii="Book Antiqua" w:hAnsi="Book Antiqua"/>
        </w:rPr>
      </w:pPr>
    </w:p>
    <w:p w:rsidR="00E53C11" w:rsidRPr="00E53C11" w:rsidRDefault="00E53C11" w:rsidP="00E53C11">
      <w:pPr>
        <w:pStyle w:val="Ttulo1"/>
        <w:keepNext w:val="0"/>
        <w:widowControl w:val="0"/>
        <w:rPr>
          <w:rFonts w:ascii="Book Antiqua" w:hAnsi="Book Antiqua"/>
        </w:rPr>
      </w:pPr>
      <w:r w:rsidRPr="00E53C11">
        <w:rPr>
          <w:rFonts w:ascii="Book Antiqua" w:hAnsi="Book Antiqua"/>
        </w:rPr>
        <w:lastRenderedPageBreak/>
        <w:t>VIII – DAS DISPOSIÇÕES GERAIS</w:t>
      </w:r>
    </w:p>
    <w:p w:rsidR="00E53C11" w:rsidRPr="00E53C11" w:rsidRDefault="00E53C11" w:rsidP="00E53C11">
      <w:pPr>
        <w:widowControl w:val="0"/>
        <w:jc w:val="both"/>
        <w:rPr>
          <w:rFonts w:ascii="Book Antiqua" w:hAnsi="Book Antiqua"/>
        </w:rPr>
      </w:pP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31.</w:t>
      </w:r>
      <w:r w:rsidRPr="00E53C11">
        <w:rPr>
          <w:rFonts w:ascii="Book Antiqua" w:hAnsi="Book Antiqua"/>
        </w:rPr>
        <w:t xml:space="preserve"> Se o Projeto de Lei Orçamentária anual não for encaminhado à sanção até o início do exercício financeiro de 2021, fica o Poder Executivo Municipal autorizado a executar a proposta orçamentária na forma original, até a sanção da respectiva Lei Orçamentária Anual.</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Parágrafo único.</w:t>
      </w:r>
      <w:r w:rsidRPr="00E53C11">
        <w:rPr>
          <w:rFonts w:ascii="Book Antiqua" w:hAnsi="Book Antiqua"/>
        </w:rPr>
        <w:t xml:space="preserve"> Os eventuais saldos negativos apurados em decorrência do disposto no caput deste artigo serão ajustados após a sanção da Lei Orçamentária Anual, mediante a abertura de créditos adicionais suplementares, através de decreto do Poder Executivo, usando como fontes de recursos o Superávit Financeiro do Exercício anterior, o Excesso ou provável excesso de arrecadação, a anulação de saldos de dotações não comprometidas e a Reserva de Contingência, sem comprometer, neste caso, os recursos para atender os riscos fiscais previstos.</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32.</w:t>
      </w:r>
      <w:r w:rsidRPr="00E53C11">
        <w:rPr>
          <w:rFonts w:ascii="Book Antiqua" w:hAnsi="Book Antiqua"/>
        </w:rPr>
        <w:t xml:space="preserve"> Serão consideradas legais as despesas com multas e juros pelo eventual atraso no pagamento de compromissos decorrentes de insuficiência de disponibilidade de caixa, conforme disposto no artigo 117 da Constituição do Estado de Santa Catarina.</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 xml:space="preserve">Art. </w:t>
      </w:r>
      <w:smartTag w:uri="urn:schemas-microsoft-com:office:smarttags" w:element="metricconverter">
        <w:smartTagPr>
          <w:attr w:name="ProductID" w:val="33. A"/>
        </w:smartTagPr>
        <w:r w:rsidRPr="00E53C11">
          <w:rPr>
            <w:rFonts w:ascii="Book Antiqua" w:hAnsi="Book Antiqua"/>
            <w:b/>
          </w:rPr>
          <w:t>33.</w:t>
        </w:r>
        <w:r w:rsidRPr="00E53C11">
          <w:rPr>
            <w:rFonts w:ascii="Book Antiqua" w:hAnsi="Book Antiqua"/>
          </w:rPr>
          <w:t xml:space="preserve"> A</w:t>
        </w:r>
      </w:smartTag>
      <w:r w:rsidRPr="00E53C11">
        <w:rPr>
          <w:rFonts w:ascii="Book Antiqua" w:hAnsi="Book Antiqua"/>
        </w:rPr>
        <w:t xml:space="preserve"> Administração Municipal, tanto quanto possível, até a criação de estrutura adequada, deverá apropriar as despesas de forma a demonstrar o custo de cada ação.</w:t>
      </w:r>
    </w:p>
    <w:p w:rsidR="00E53C11" w:rsidRPr="00E53C11" w:rsidRDefault="00E53C11" w:rsidP="00E53C11">
      <w:pPr>
        <w:widowControl w:val="0"/>
        <w:spacing w:after="120"/>
        <w:jc w:val="both"/>
        <w:rPr>
          <w:rFonts w:ascii="Book Antiqua" w:hAnsi="Book Antiqua"/>
        </w:rPr>
      </w:pPr>
      <w:r w:rsidRPr="00E53C11">
        <w:rPr>
          <w:rFonts w:ascii="Book Antiqua" w:hAnsi="Book Antiqua"/>
        </w:rPr>
        <w:tab/>
      </w:r>
      <w:r w:rsidRPr="00E53C11">
        <w:rPr>
          <w:rFonts w:ascii="Book Antiqua" w:hAnsi="Book Antiqua"/>
        </w:rPr>
        <w:tab/>
      </w:r>
      <w:r w:rsidRPr="00E53C11">
        <w:rPr>
          <w:rFonts w:ascii="Book Antiqua" w:hAnsi="Book Antiqua"/>
          <w:b/>
        </w:rPr>
        <w:t>Art. 34.</w:t>
      </w:r>
      <w:r w:rsidRPr="00E53C11">
        <w:rPr>
          <w:rFonts w:ascii="Book Antiqua" w:hAnsi="Book Antiqua"/>
        </w:rPr>
        <w:t xml:space="preserve"> Os créditos especiais e extraordinários, abertos nos últimos quatro meses do exercício, poderão ser reabertos no exercício subsequente, por ato do Chefe do Poder Executivo.</w:t>
      </w:r>
    </w:p>
    <w:p w:rsidR="00E53C11" w:rsidRPr="00E53C11" w:rsidRDefault="00E53C11" w:rsidP="00E53C11">
      <w:pPr>
        <w:widowControl w:val="0"/>
        <w:spacing w:after="120"/>
        <w:jc w:val="both"/>
        <w:rPr>
          <w:rFonts w:ascii="Book Antiqua" w:hAnsi="Book Antiqua"/>
        </w:rPr>
      </w:pPr>
      <w:r w:rsidRPr="00E53C11">
        <w:rPr>
          <w:rFonts w:ascii="Book Antiqua" w:hAnsi="Book Antiqua"/>
          <w:b/>
        </w:rPr>
        <w:tab/>
      </w:r>
      <w:r w:rsidRPr="00E53C11">
        <w:rPr>
          <w:rFonts w:ascii="Book Antiqua" w:hAnsi="Book Antiqua"/>
          <w:b/>
        </w:rPr>
        <w:tab/>
        <w:t xml:space="preserve">Art. 35. </w:t>
      </w:r>
      <w:r w:rsidRPr="00E53C11">
        <w:rPr>
          <w:rFonts w:ascii="Book Antiqua" w:hAnsi="Book Antiqua"/>
        </w:rPr>
        <w:t>O Poder Executivo Municipal está autorizado a assinar convênios com o Governo Federal e Estadual através de seus órgãos da administração direta ou indireta para realização de obras ou serviços de competência do Município ou não.</w:t>
      </w:r>
    </w:p>
    <w:p w:rsidR="00E53C11" w:rsidRDefault="00E53C11" w:rsidP="00E53C11">
      <w:pPr>
        <w:widowControl w:val="0"/>
        <w:ind w:firstLine="1416"/>
        <w:jc w:val="both"/>
        <w:rPr>
          <w:rFonts w:ascii="Book Antiqua" w:hAnsi="Book Antiqua"/>
        </w:rPr>
      </w:pPr>
      <w:r w:rsidRPr="00E53C11">
        <w:rPr>
          <w:rFonts w:ascii="Book Antiqua" w:hAnsi="Book Antiqua"/>
          <w:b/>
        </w:rPr>
        <w:t>Art. 36.</w:t>
      </w:r>
      <w:r w:rsidRPr="00E53C11">
        <w:rPr>
          <w:rFonts w:ascii="Book Antiqua" w:hAnsi="Book Antiqua"/>
        </w:rPr>
        <w:t xml:space="preserve"> Esta lei entra em vigor na data de sua publicação, com efeitos a partir de 1</w:t>
      </w:r>
      <w:r w:rsidRPr="00E53C11">
        <w:rPr>
          <w:rFonts w:ascii="Book Antiqua" w:hAnsi="Book Antiqua"/>
          <w:b/>
          <w:u w:val="single"/>
          <w:vertAlign w:val="superscript"/>
        </w:rPr>
        <w:t>o</w:t>
      </w:r>
      <w:r w:rsidRPr="00E53C11">
        <w:rPr>
          <w:rFonts w:ascii="Book Antiqua" w:hAnsi="Book Antiqua"/>
        </w:rPr>
        <w:t xml:space="preserve"> de janeiro de 2021.</w:t>
      </w:r>
    </w:p>
    <w:p w:rsidR="00E53C11" w:rsidRPr="00E53C11" w:rsidRDefault="00E53C11" w:rsidP="00E53C11">
      <w:pPr>
        <w:widowControl w:val="0"/>
        <w:ind w:firstLine="1416"/>
        <w:jc w:val="both"/>
        <w:rPr>
          <w:rFonts w:ascii="Book Antiqua" w:hAnsi="Book Antiqua"/>
        </w:rPr>
      </w:pPr>
    </w:p>
    <w:p w:rsidR="00E53C11" w:rsidRPr="00E53C11" w:rsidRDefault="00E53C11" w:rsidP="00E53C11">
      <w:pPr>
        <w:widowControl w:val="0"/>
        <w:jc w:val="both"/>
        <w:rPr>
          <w:rFonts w:ascii="Book Antiqua" w:hAnsi="Book Antiqua"/>
        </w:rPr>
      </w:pPr>
      <w:r w:rsidRPr="00E53C11">
        <w:rPr>
          <w:rFonts w:ascii="Book Antiqua" w:hAnsi="Book Antiqua"/>
          <w:b/>
        </w:rPr>
        <w:tab/>
      </w:r>
      <w:r w:rsidRPr="00E53C11">
        <w:rPr>
          <w:rFonts w:ascii="Book Antiqua" w:hAnsi="Book Antiqua"/>
        </w:rPr>
        <w:tab/>
      </w:r>
      <w:r w:rsidRPr="00E53C11">
        <w:rPr>
          <w:rFonts w:ascii="Book Antiqua" w:hAnsi="Book Antiqua"/>
        </w:rPr>
        <w:tab/>
      </w:r>
      <w:r w:rsidRPr="00E53C11">
        <w:rPr>
          <w:rFonts w:ascii="Book Antiqua" w:hAnsi="Book Antiqua"/>
        </w:rPr>
        <w:tab/>
        <w:t>Timbé do Sul, 1</w:t>
      </w:r>
      <w:r w:rsidR="00E50D4C">
        <w:rPr>
          <w:rFonts w:ascii="Book Antiqua" w:hAnsi="Book Antiqua"/>
        </w:rPr>
        <w:t>4</w:t>
      </w:r>
      <w:r w:rsidRPr="00E53C11">
        <w:rPr>
          <w:rFonts w:ascii="Book Antiqua" w:hAnsi="Book Antiqua"/>
        </w:rPr>
        <w:t xml:space="preserve"> de setembro de 2020.</w:t>
      </w:r>
    </w:p>
    <w:p w:rsidR="00E53C11" w:rsidRDefault="00E53C11" w:rsidP="00E53C11">
      <w:pPr>
        <w:pStyle w:val="Ttulo3"/>
        <w:keepNext w:val="0"/>
        <w:widowControl w:val="0"/>
        <w:rPr>
          <w:rFonts w:ascii="Book Antiqua" w:hAnsi="Book Antiqua"/>
          <w:sz w:val="24"/>
          <w:szCs w:val="24"/>
        </w:rPr>
      </w:pPr>
    </w:p>
    <w:p w:rsidR="00E53C11" w:rsidRPr="00E53C11" w:rsidRDefault="00E53C11" w:rsidP="00E53C11"/>
    <w:p w:rsidR="00E53C11" w:rsidRPr="00E53C11" w:rsidRDefault="00E53C11" w:rsidP="00E53C11">
      <w:pPr>
        <w:pStyle w:val="Ttulo3"/>
        <w:keepNext w:val="0"/>
        <w:widowControl w:val="0"/>
        <w:rPr>
          <w:rFonts w:ascii="Book Antiqua" w:hAnsi="Book Antiqua"/>
          <w:sz w:val="24"/>
          <w:szCs w:val="24"/>
        </w:rPr>
      </w:pPr>
      <w:r w:rsidRPr="00E53C11">
        <w:rPr>
          <w:rFonts w:ascii="Book Antiqua" w:hAnsi="Book Antiqua"/>
          <w:sz w:val="24"/>
          <w:szCs w:val="24"/>
        </w:rPr>
        <w:t xml:space="preserve">Roberto </w:t>
      </w:r>
      <w:proofErr w:type="spellStart"/>
      <w:r w:rsidRPr="00E53C11">
        <w:rPr>
          <w:rFonts w:ascii="Book Antiqua" w:hAnsi="Book Antiqua"/>
          <w:sz w:val="24"/>
          <w:szCs w:val="24"/>
        </w:rPr>
        <w:t>Biava</w:t>
      </w:r>
      <w:proofErr w:type="spellEnd"/>
    </w:p>
    <w:p w:rsidR="00E53C11" w:rsidRPr="00E53C11" w:rsidRDefault="00E53C11" w:rsidP="00E53C11">
      <w:pPr>
        <w:pStyle w:val="Ttulo3"/>
        <w:keepNext w:val="0"/>
        <w:widowControl w:val="0"/>
        <w:rPr>
          <w:rFonts w:ascii="Book Antiqua" w:hAnsi="Book Antiqua"/>
          <w:sz w:val="24"/>
          <w:szCs w:val="24"/>
        </w:rPr>
      </w:pPr>
      <w:r w:rsidRPr="00E53C11">
        <w:rPr>
          <w:rFonts w:ascii="Book Antiqua" w:hAnsi="Book Antiqua"/>
          <w:sz w:val="24"/>
          <w:szCs w:val="24"/>
        </w:rPr>
        <w:t>Prefeito Municipal</w:t>
      </w:r>
    </w:p>
    <w:p w:rsidR="004B4DCF" w:rsidRDefault="004B4DCF">
      <w:pPr>
        <w:jc w:val="center"/>
        <w:rPr>
          <w:rFonts w:ascii="Book Antiqua" w:hAnsi="Book Antiqua"/>
          <w:b/>
        </w:rPr>
      </w:pPr>
    </w:p>
    <w:p w:rsidR="00A93502" w:rsidRDefault="00A93502">
      <w:pPr>
        <w:jc w:val="center"/>
        <w:rPr>
          <w:rFonts w:ascii="Book Antiqua" w:hAnsi="Book Antiqua"/>
          <w:b/>
        </w:rPr>
      </w:pPr>
    </w:p>
    <w:p w:rsidR="00A93502" w:rsidRDefault="00A93502">
      <w:pPr>
        <w:jc w:val="center"/>
        <w:rPr>
          <w:rFonts w:ascii="Book Antiqua" w:hAnsi="Book Antiqua"/>
          <w:b/>
        </w:rPr>
      </w:pPr>
    </w:p>
    <w:p w:rsidR="00A93502" w:rsidRDefault="00A93502">
      <w:pPr>
        <w:jc w:val="center"/>
        <w:rPr>
          <w:rFonts w:ascii="Book Antiqua" w:hAnsi="Book Antiqua"/>
          <w:b/>
        </w:rPr>
      </w:pPr>
    </w:p>
    <w:p w:rsidR="00A93502" w:rsidRDefault="00A93502">
      <w:pPr>
        <w:jc w:val="center"/>
        <w:rPr>
          <w:rFonts w:ascii="Book Antiqua" w:hAnsi="Book Antiqua"/>
          <w:b/>
        </w:rPr>
      </w:pPr>
    </w:p>
    <w:p w:rsidR="00A93502" w:rsidRDefault="00A93502">
      <w:pPr>
        <w:jc w:val="center"/>
        <w:rPr>
          <w:rFonts w:ascii="Book Antiqua" w:hAnsi="Book Antiqua"/>
          <w:b/>
        </w:rPr>
      </w:pPr>
    </w:p>
    <w:p w:rsidR="00A93502" w:rsidRDefault="00A93502" w:rsidP="00A93502">
      <w:pPr>
        <w:ind w:right="616" w:firstLine="426"/>
        <w:jc w:val="both"/>
      </w:pPr>
      <w:r>
        <w:t>JUSTIFICATIVA</w:t>
      </w:r>
    </w:p>
    <w:p w:rsidR="00A93502" w:rsidRDefault="00A93502" w:rsidP="00A93502">
      <w:pPr>
        <w:ind w:right="616" w:firstLine="426"/>
        <w:jc w:val="both"/>
      </w:pPr>
    </w:p>
    <w:p w:rsidR="00A93502" w:rsidRDefault="00A93502" w:rsidP="00A93502">
      <w:pPr>
        <w:ind w:right="616" w:firstLine="426"/>
        <w:jc w:val="both"/>
      </w:pPr>
      <w:r>
        <w:t>Projeto de Lei nº 19/2020</w:t>
      </w:r>
    </w:p>
    <w:p w:rsidR="00A93502" w:rsidRDefault="00A93502" w:rsidP="00A93502">
      <w:pPr>
        <w:ind w:right="616" w:firstLine="426"/>
        <w:jc w:val="both"/>
      </w:pPr>
    </w:p>
    <w:p w:rsidR="00A93502" w:rsidRDefault="00A93502" w:rsidP="00A93502">
      <w:pPr>
        <w:ind w:right="616" w:firstLine="426"/>
        <w:jc w:val="both"/>
      </w:pPr>
    </w:p>
    <w:p w:rsidR="00A93502" w:rsidRDefault="00A93502" w:rsidP="00A93502">
      <w:pPr>
        <w:ind w:right="616" w:firstLine="426"/>
        <w:jc w:val="both"/>
      </w:pPr>
      <w:r>
        <w:t>Senhor</w:t>
      </w:r>
      <w:r w:rsidRPr="00A93502">
        <w:t xml:space="preserve"> Presidente,</w:t>
      </w:r>
      <w:r>
        <w:t xml:space="preserve"> Senhores (as) </w:t>
      </w:r>
      <w:proofErr w:type="gramStart"/>
      <w:r>
        <w:t>Vereadores(</w:t>
      </w:r>
      <w:proofErr w:type="gramEnd"/>
      <w:r>
        <w:t>as),</w:t>
      </w:r>
    </w:p>
    <w:p w:rsidR="00A93502" w:rsidRDefault="00A93502" w:rsidP="00A93502">
      <w:pPr>
        <w:ind w:right="616" w:firstLine="426"/>
        <w:jc w:val="both"/>
      </w:pPr>
    </w:p>
    <w:p w:rsidR="00A93502" w:rsidRPr="00A93502" w:rsidRDefault="00A93502" w:rsidP="00A93502">
      <w:pPr>
        <w:ind w:right="616" w:firstLine="426"/>
        <w:jc w:val="both"/>
      </w:pPr>
    </w:p>
    <w:p w:rsidR="00A93502" w:rsidRPr="00A93502" w:rsidRDefault="00A93502" w:rsidP="00A93502">
      <w:pPr>
        <w:ind w:right="616" w:firstLine="426"/>
        <w:jc w:val="both"/>
      </w:pPr>
    </w:p>
    <w:p w:rsidR="00A93502" w:rsidRPr="00A93502" w:rsidRDefault="00A93502" w:rsidP="00A93502">
      <w:pPr>
        <w:spacing w:line="360" w:lineRule="auto"/>
        <w:ind w:right="616" w:firstLine="426"/>
        <w:jc w:val="both"/>
      </w:pPr>
      <w:r w:rsidRPr="00A93502">
        <w:t>Cumprimentando-a cordialmente, chego à sua presença para encaminhar o Projeto de Lei n</w:t>
      </w:r>
      <w:r w:rsidRPr="00A93502">
        <w:rPr>
          <w:u w:val="single"/>
          <w:vertAlign w:val="superscript"/>
        </w:rPr>
        <w:t>o</w:t>
      </w:r>
      <w:r w:rsidRPr="00A93502">
        <w:t xml:space="preserve"> 19/2020 que dispõe sobre a Lei de Diretrizes Orçamentárias do Município para o exercício de 2021.</w:t>
      </w:r>
    </w:p>
    <w:p w:rsidR="00A93502" w:rsidRPr="00A93502" w:rsidRDefault="00A93502" w:rsidP="00A93502">
      <w:pPr>
        <w:pStyle w:val="Corpodetexto"/>
        <w:widowControl w:val="0"/>
        <w:spacing w:line="360" w:lineRule="auto"/>
        <w:ind w:right="616" w:firstLine="426"/>
        <w:jc w:val="both"/>
        <w:rPr>
          <w:b w:val="0"/>
          <w:sz w:val="24"/>
          <w:szCs w:val="24"/>
        </w:rPr>
      </w:pPr>
      <w:r w:rsidRPr="00A93502">
        <w:rPr>
          <w:b w:val="0"/>
          <w:sz w:val="24"/>
          <w:szCs w:val="24"/>
        </w:rPr>
        <w:t>O presente Projeto de Lei que dispõe sobre as diretrizes para a elaboração e execução da Lei Orçamentária para o exercício financeiro de 2021, vem atender ao que dispõe o inciso II e § 2</w:t>
      </w:r>
      <w:r w:rsidRPr="00A93502">
        <w:rPr>
          <w:b w:val="0"/>
          <w:sz w:val="24"/>
          <w:szCs w:val="24"/>
          <w:u w:val="single"/>
          <w:vertAlign w:val="superscript"/>
        </w:rPr>
        <w:t>o</w:t>
      </w:r>
      <w:r w:rsidRPr="00A93502">
        <w:rPr>
          <w:b w:val="0"/>
          <w:sz w:val="24"/>
          <w:szCs w:val="24"/>
        </w:rPr>
        <w:t xml:space="preserve"> do art. 165 da Constituição Federal e a Lei Complementar </w:t>
      </w:r>
      <w:proofErr w:type="gramStart"/>
      <w:r w:rsidRPr="00A93502">
        <w:rPr>
          <w:b w:val="0"/>
          <w:sz w:val="24"/>
          <w:szCs w:val="24"/>
        </w:rPr>
        <w:t>n</w:t>
      </w:r>
      <w:r w:rsidRPr="00A93502">
        <w:rPr>
          <w:b w:val="0"/>
          <w:sz w:val="24"/>
          <w:szCs w:val="24"/>
          <w:u w:val="single"/>
          <w:vertAlign w:val="superscript"/>
        </w:rPr>
        <w:t>o</w:t>
      </w:r>
      <w:r w:rsidRPr="00A93502">
        <w:rPr>
          <w:b w:val="0"/>
          <w:sz w:val="24"/>
          <w:szCs w:val="24"/>
        </w:rPr>
        <w:t xml:space="preserve"> 101</w:t>
      </w:r>
      <w:proofErr w:type="gramEnd"/>
      <w:r w:rsidRPr="00A93502">
        <w:rPr>
          <w:b w:val="0"/>
          <w:sz w:val="24"/>
          <w:szCs w:val="24"/>
        </w:rPr>
        <w:t>, de 04 de maio de 2000 (Lei da Responsabilidade Fiscal), em especial, o art. 4</w:t>
      </w:r>
      <w:r w:rsidRPr="00A93502">
        <w:rPr>
          <w:b w:val="0"/>
          <w:sz w:val="24"/>
          <w:szCs w:val="24"/>
          <w:u w:val="single"/>
          <w:vertAlign w:val="superscript"/>
        </w:rPr>
        <w:t>o</w:t>
      </w:r>
      <w:r w:rsidRPr="00A93502">
        <w:rPr>
          <w:b w:val="0"/>
          <w:sz w:val="24"/>
          <w:szCs w:val="24"/>
        </w:rPr>
        <w:t>.</w:t>
      </w:r>
    </w:p>
    <w:p w:rsidR="00A93502" w:rsidRPr="00A93502" w:rsidRDefault="00A93502" w:rsidP="00A93502">
      <w:pPr>
        <w:pStyle w:val="Corpodetexto"/>
        <w:widowControl w:val="0"/>
        <w:spacing w:line="360" w:lineRule="auto"/>
        <w:ind w:right="616" w:firstLine="426"/>
        <w:jc w:val="both"/>
        <w:rPr>
          <w:b w:val="0"/>
          <w:sz w:val="24"/>
          <w:szCs w:val="24"/>
        </w:rPr>
      </w:pPr>
      <w:r w:rsidRPr="00A93502">
        <w:rPr>
          <w:b w:val="0"/>
          <w:sz w:val="24"/>
          <w:szCs w:val="24"/>
        </w:rPr>
        <w:tab/>
        <w:t>A arrecadação de receitas para o exercício de 2021 foi prevista de conformidade com o exposto no demonstrativo da memória e metodologia de cálculo em anexo.</w:t>
      </w:r>
    </w:p>
    <w:p w:rsidR="00A93502" w:rsidRPr="00A93502" w:rsidRDefault="00A93502" w:rsidP="00A93502">
      <w:pPr>
        <w:pStyle w:val="Corpodetexto"/>
        <w:widowControl w:val="0"/>
        <w:spacing w:line="360" w:lineRule="auto"/>
        <w:ind w:right="616" w:firstLine="426"/>
        <w:jc w:val="both"/>
        <w:rPr>
          <w:b w:val="0"/>
          <w:sz w:val="24"/>
          <w:szCs w:val="24"/>
        </w:rPr>
      </w:pPr>
      <w:r w:rsidRPr="00A93502">
        <w:rPr>
          <w:b w:val="0"/>
          <w:sz w:val="24"/>
          <w:szCs w:val="24"/>
        </w:rPr>
        <w:t xml:space="preserve">As despesas foram fixadas de conformidade com a necessidade de gastos para manutenção dos serviços públicos postos a disposição da comunidade, tais como: saúde, educação, serviços urbanos, transportes, agricultura e outros. Garantido os recursos para custeio dos serviços públicos e administrativos, foram previstos os investimentos programados para o exercício, levando-se em conta as prioridades definidas no Plano Plurianual – PPA, na necessidade de investimento em educação, saúde, sistema viário e demais obras de </w:t>
      </w:r>
      <w:proofErr w:type="spellStart"/>
      <w:proofErr w:type="gramStart"/>
      <w:r w:rsidRPr="00A93502">
        <w:rPr>
          <w:b w:val="0"/>
          <w:sz w:val="24"/>
          <w:szCs w:val="24"/>
        </w:rPr>
        <w:t>infra-estrutura</w:t>
      </w:r>
      <w:proofErr w:type="spellEnd"/>
      <w:proofErr w:type="gramEnd"/>
      <w:r w:rsidRPr="00A93502">
        <w:rPr>
          <w:b w:val="0"/>
          <w:sz w:val="24"/>
          <w:szCs w:val="24"/>
        </w:rPr>
        <w:t xml:space="preserve"> necessárias a garantir a demanda dos usuários, discutido em Audiência Pública realizada em 04 de setembro de 2020. </w:t>
      </w:r>
    </w:p>
    <w:p w:rsidR="00A93502" w:rsidRPr="00A93502" w:rsidRDefault="00A93502" w:rsidP="00A93502">
      <w:pPr>
        <w:pStyle w:val="Corpodetexto"/>
        <w:widowControl w:val="0"/>
        <w:spacing w:line="360" w:lineRule="auto"/>
        <w:ind w:right="616" w:firstLine="426"/>
        <w:jc w:val="both"/>
        <w:rPr>
          <w:b w:val="0"/>
          <w:sz w:val="24"/>
          <w:szCs w:val="24"/>
        </w:rPr>
      </w:pPr>
      <w:r w:rsidRPr="00A93502">
        <w:rPr>
          <w:b w:val="0"/>
          <w:sz w:val="24"/>
          <w:szCs w:val="24"/>
        </w:rPr>
        <w:tab/>
      </w:r>
    </w:p>
    <w:p w:rsidR="00A93502" w:rsidRPr="00A93502" w:rsidRDefault="00A93502" w:rsidP="00A93502">
      <w:pPr>
        <w:pStyle w:val="Corpodetexto"/>
        <w:widowControl w:val="0"/>
        <w:spacing w:line="360" w:lineRule="auto"/>
        <w:ind w:right="616" w:firstLine="426"/>
        <w:jc w:val="both"/>
        <w:rPr>
          <w:b w:val="0"/>
          <w:sz w:val="24"/>
          <w:szCs w:val="24"/>
        </w:rPr>
      </w:pPr>
      <w:r w:rsidRPr="00A93502">
        <w:rPr>
          <w:b w:val="0"/>
          <w:sz w:val="24"/>
          <w:szCs w:val="24"/>
        </w:rPr>
        <w:t>Atenciosamente,</w:t>
      </w:r>
    </w:p>
    <w:p w:rsidR="00A93502" w:rsidRPr="00A93502" w:rsidRDefault="00A93502" w:rsidP="00A93502">
      <w:pPr>
        <w:spacing w:line="360" w:lineRule="auto"/>
        <w:ind w:right="616" w:firstLine="426"/>
        <w:jc w:val="both"/>
      </w:pPr>
    </w:p>
    <w:p w:rsidR="00A93502" w:rsidRPr="00A93502" w:rsidRDefault="00A93502" w:rsidP="00A93502">
      <w:pPr>
        <w:spacing w:line="360" w:lineRule="auto"/>
        <w:ind w:right="616" w:firstLine="426"/>
        <w:jc w:val="both"/>
      </w:pPr>
    </w:p>
    <w:p w:rsidR="00A93502" w:rsidRPr="00A93502" w:rsidRDefault="00A93502" w:rsidP="00A93502">
      <w:pPr>
        <w:spacing w:line="360" w:lineRule="auto"/>
        <w:ind w:right="616" w:firstLine="426"/>
        <w:jc w:val="center"/>
      </w:pPr>
      <w:r w:rsidRPr="00A93502">
        <w:t>ROBERTO BIAVA</w:t>
      </w:r>
    </w:p>
    <w:p w:rsidR="00A93502" w:rsidRPr="00A93502" w:rsidRDefault="00A93502" w:rsidP="00A93502">
      <w:pPr>
        <w:spacing w:line="360" w:lineRule="auto"/>
        <w:ind w:right="616" w:firstLine="426"/>
        <w:jc w:val="center"/>
      </w:pPr>
      <w:r w:rsidRPr="00A93502">
        <w:t>Prefeito Municipal</w:t>
      </w:r>
    </w:p>
    <w:sectPr w:rsidR="00A93502" w:rsidRPr="00A93502" w:rsidSect="0072219F">
      <w:headerReference w:type="default" r:id="rId8"/>
      <w:footerReference w:type="even" r:id="rId9"/>
      <w:footerReference w:type="default" r:id="rId10"/>
      <w:pgSz w:w="11907" w:h="16840" w:code="9"/>
      <w:pgMar w:top="882" w:right="1061" w:bottom="1268" w:left="1496" w:header="381"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11" w:rsidRDefault="00E53C11">
      <w:r>
        <w:separator/>
      </w:r>
    </w:p>
  </w:endnote>
  <w:endnote w:type="continuationSeparator" w:id="0">
    <w:p w:rsidR="00E53C11" w:rsidRDefault="00E5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11" w:rsidRDefault="00182659">
    <w:pPr>
      <w:pStyle w:val="Rodap"/>
      <w:framePr w:wrap="around" w:vAnchor="text" w:hAnchor="margin" w:xAlign="right" w:y="1"/>
      <w:rPr>
        <w:rStyle w:val="Nmerodepgina"/>
      </w:rPr>
    </w:pPr>
    <w:r>
      <w:rPr>
        <w:rStyle w:val="Nmerodepgina"/>
      </w:rPr>
      <w:fldChar w:fldCharType="begin"/>
    </w:r>
    <w:r w:rsidR="00E53C11">
      <w:rPr>
        <w:rStyle w:val="Nmerodepgina"/>
      </w:rPr>
      <w:instrText xml:space="preserve">PAGE  </w:instrText>
    </w:r>
    <w:r>
      <w:rPr>
        <w:rStyle w:val="Nmerodepgina"/>
      </w:rPr>
      <w:fldChar w:fldCharType="end"/>
    </w:r>
  </w:p>
  <w:p w:rsidR="00E53C11" w:rsidRDefault="00E53C1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3"/>
      <w:gridCol w:w="1122"/>
      <w:gridCol w:w="1683"/>
      <w:gridCol w:w="1496"/>
      <w:gridCol w:w="1496"/>
      <w:gridCol w:w="1870"/>
    </w:tblGrid>
    <w:tr w:rsidR="00E53C11">
      <w:tc>
        <w:tcPr>
          <w:tcW w:w="1683" w:type="dxa"/>
        </w:tcPr>
        <w:p w:rsidR="00E53C11" w:rsidRDefault="00E53C11">
          <w:pPr>
            <w:pStyle w:val="Rodap"/>
            <w:ind w:right="360"/>
            <w:jc w:val="center"/>
            <w:rPr>
              <w:rFonts w:ascii="Arial" w:hAnsi="Arial"/>
              <w:sz w:val="16"/>
            </w:rPr>
          </w:pPr>
          <w:r>
            <w:rPr>
              <w:rFonts w:ascii="Arial" w:hAnsi="Arial"/>
              <w:sz w:val="16"/>
            </w:rPr>
            <w:t>Criado pela Lei n.°</w:t>
          </w:r>
        </w:p>
        <w:p w:rsidR="00E53C11" w:rsidRDefault="00E53C11">
          <w:pPr>
            <w:pStyle w:val="Rodap"/>
            <w:jc w:val="center"/>
            <w:rPr>
              <w:rFonts w:ascii="Arial" w:hAnsi="Arial"/>
              <w:sz w:val="16"/>
            </w:rPr>
          </w:pPr>
          <w:r>
            <w:rPr>
              <w:rFonts w:ascii="Arial" w:hAnsi="Arial"/>
              <w:sz w:val="16"/>
            </w:rPr>
            <w:t>1069 de 11/05/67</w:t>
          </w:r>
        </w:p>
      </w:tc>
      <w:tc>
        <w:tcPr>
          <w:tcW w:w="1122" w:type="dxa"/>
        </w:tcPr>
        <w:p w:rsidR="00E53C11" w:rsidRDefault="00E53C11">
          <w:pPr>
            <w:pStyle w:val="Rodap"/>
            <w:jc w:val="center"/>
            <w:rPr>
              <w:rFonts w:ascii="Arial" w:hAnsi="Arial"/>
              <w:sz w:val="16"/>
            </w:rPr>
          </w:pPr>
          <w:r>
            <w:rPr>
              <w:rFonts w:ascii="Arial" w:hAnsi="Arial"/>
              <w:sz w:val="16"/>
            </w:rPr>
            <w:t>Instalado em</w:t>
          </w:r>
        </w:p>
        <w:p w:rsidR="00E53C11" w:rsidRDefault="00E53C11">
          <w:pPr>
            <w:pStyle w:val="Rodap"/>
            <w:jc w:val="center"/>
            <w:rPr>
              <w:rFonts w:ascii="Arial" w:hAnsi="Arial"/>
              <w:sz w:val="16"/>
            </w:rPr>
          </w:pPr>
          <w:r>
            <w:rPr>
              <w:rFonts w:ascii="Arial" w:hAnsi="Arial"/>
              <w:sz w:val="16"/>
            </w:rPr>
            <w:t>23/09/67</w:t>
          </w:r>
        </w:p>
      </w:tc>
      <w:tc>
        <w:tcPr>
          <w:tcW w:w="1683" w:type="dxa"/>
        </w:tcPr>
        <w:p w:rsidR="00E53C11" w:rsidRDefault="00E53C11">
          <w:pPr>
            <w:pStyle w:val="Rodap"/>
            <w:jc w:val="center"/>
            <w:rPr>
              <w:rFonts w:ascii="Arial" w:hAnsi="Arial"/>
              <w:sz w:val="16"/>
            </w:rPr>
          </w:pPr>
          <w:r>
            <w:rPr>
              <w:rFonts w:ascii="Arial" w:hAnsi="Arial"/>
              <w:sz w:val="16"/>
            </w:rPr>
            <w:t>Pertence a Comarca</w:t>
          </w:r>
        </w:p>
        <w:p w:rsidR="00E53C11" w:rsidRDefault="00E53C11">
          <w:pPr>
            <w:pStyle w:val="Rodap"/>
            <w:jc w:val="center"/>
            <w:rPr>
              <w:rFonts w:ascii="Arial" w:hAnsi="Arial"/>
              <w:sz w:val="16"/>
            </w:rPr>
          </w:pPr>
          <w:proofErr w:type="gramStart"/>
          <w:r>
            <w:rPr>
              <w:rFonts w:ascii="Arial" w:hAnsi="Arial"/>
              <w:sz w:val="16"/>
            </w:rPr>
            <w:t>de</w:t>
          </w:r>
          <w:proofErr w:type="gramEnd"/>
          <w:r>
            <w:rPr>
              <w:rFonts w:ascii="Arial" w:hAnsi="Arial"/>
              <w:sz w:val="16"/>
            </w:rPr>
            <w:t xml:space="preserve"> Turvo</w:t>
          </w:r>
        </w:p>
      </w:tc>
      <w:tc>
        <w:tcPr>
          <w:tcW w:w="1496" w:type="dxa"/>
        </w:tcPr>
        <w:p w:rsidR="00E53C11" w:rsidRDefault="00E53C11">
          <w:pPr>
            <w:pStyle w:val="Rodap"/>
            <w:jc w:val="center"/>
            <w:rPr>
              <w:rFonts w:ascii="Arial" w:hAnsi="Arial"/>
              <w:sz w:val="16"/>
            </w:rPr>
          </w:pPr>
          <w:r>
            <w:rPr>
              <w:rFonts w:ascii="Arial" w:hAnsi="Arial"/>
              <w:sz w:val="16"/>
            </w:rPr>
            <w:t>Área Territorial</w:t>
          </w:r>
        </w:p>
        <w:p w:rsidR="00E53C11" w:rsidRDefault="00E53C11">
          <w:pPr>
            <w:pStyle w:val="Rodap"/>
            <w:jc w:val="center"/>
            <w:rPr>
              <w:rFonts w:ascii="Arial" w:hAnsi="Arial"/>
              <w:sz w:val="14"/>
            </w:rPr>
          </w:pPr>
          <w:r>
            <w:rPr>
              <w:rFonts w:ascii="Arial" w:hAnsi="Arial"/>
              <w:sz w:val="16"/>
            </w:rPr>
            <w:t>347 Km2</w:t>
          </w:r>
        </w:p>
      </w:tc>
      <w:tc>
        <w:tcPr>
          <w:tcW w:w="1496" w:type="dxa"/>
        </w:tcPr>
        <w:p w:rsidR="00E53C11" w:rsidRDefault="00E53C11">
          <w:pPr>
            <w:pStyle w:val="Rodap"/>
            <w:jc w:val="center"/>
            <w:rPr>
              <w:rFonts w:ascii="Arial" w:hAnsi="Arial"/>
              <w:sz w:val="16"/>
            </w:rPr>
          </w:pPr>
          <w:r>
            <w:rPr>
              <w:rFonts w:ascii="Arial" w:hAnsi="Arial"/>
              <w:sz w:val="16"/>
            </w:rPr>
            <w:t xml:space="preserve">População – Censo </w:t>
          </w:r>
        </w:p>
        <w:p w:rsidR="00E53C11" w:rsidRDefault="00E53C11">
          <w:pPr>
            <w:pStyle w:val="Rodap"/>
            <w:jc w:val="center"/>
            <w:rPr>
              <w:rFonts w:ascii="Arial" w:hAnsi="Arial"/>
              <w:sz w:val="16"/>
            </w:rPr>
          </w:pPr>
          <w:proofErr w:type="gramStart"/>
          <w:r>
            <w:rPr>
              <w:rFonts w:ascii="Arial" w:hAnsi="Arial"/>
              <w:sz w:val="16"/>
            </w:rPr>
            <w:t>de</w:t>
          </w:r>
          <w:proofErr w:type="gramEnd"/>
          <w:r>
            <w:rPr>
              <w:rFonts w:ascii="Arial" w:hAnsi="Arial"/>
              <w:sz w:val="16"/>
            </w:rPr>
            <w:t xml:space="preserve"> 2010- 5.308</w:t>
          </w:r>
        </w:p>
      </w:tc>
      <w:tc>
        <w:tcPr>
          <w:tcW w:w="1870" w:type="dxa"/>
        </w:tcPr>
        <w:p w:rsidR="00E53C11" w:rsidRDefault="00E53C11">
          <w:pPr>
            <w:pStyle w:val="Rodap"/>
            <w:rPr>
              <w:rFonts w:ascii="Arial" w:hAnsi="Arial"/>
              <w:sz w:val="16"/>
            </w:rPr>
          </w:pPr>
          <w:r>
            <w:rPr>
              <w:rFonts w:ascii="Arial" w:hAnsi="Arial"/>
              <w:sz w:val="16"/>
            </w:rPr>
            <w:t>Altitude:</w:t>
          </w:r>
          <w:proofErr w:type="gramStart"/>
          <w:r>
            <w:rPr>
              <w:rFonts w:ascii="Arial" w:hAnsi="Arial"/>
              <w:sz w:val="16"/>
            </w:rPr>
            <w:t xml:space="preserve">  </w:t>
          </w:r>
          <w:proofErr w:type="gramEnd"/>
          <w:r>
            <w:rPr>
              <w:rFonts w:ascii="Arial" w:hAnsi="Arial"/>
              <w:sz w:val="16"/>
            </w:rPr>
            <w:t>Max:     1210</w:t>
          </w:r>
        </w:p>
        <w:p w:rsidR="00E53C11" w:rsidRDefault="00E53C11">
          <w:pPr>
            <w:pStyle w:val="Rodap"/>
            <w:rPr>
              <w:rFonts w:ascii="Arial" w:hAnsi="Arial"/>
              <w:sz w:val="16"/>
            </w:rPr>
          </w:pPr>
          <w:r>
            <w:rPr>
              <w:rFonts w:ascii="Arial" w:hAnsi="Arial"/>
              <w:sz w:val="16"/>
            </w:rPr>
            <w:t xml:space="preserve">               Média:</w:t>
          </w:r>
          <w:proofErr w:type="gramStart"/>
          <w:r>
            <w:rPr>
              <w:rFonts w:ascii="Arial" w:hAnsi="Arial"/>
              <w:sz w:val="16"/>
            </w:rPr>
            <w:t xml:space="preserve">    </w:t>
          </w:r>
          <w:proofErr w:type="gramEnd"/>
          <w:r>
            <w:rPr>
              <w:rFonts w:ascii="Arial" w:hAnsi="Arial"/>
              <w:sz w:val="16"/>
            </w:rPr>
            <w:t>210</w:t>
          </w:r>
        </w:p>
        <w:p w:rsidR="00E53C11" w:rsidRDefault="00E53C11">
          <w:pPr>
            <w:pStyle w:val="Rodap"/>
            <w:rPr>
              <w:rFonts w:ascii="Arial" w:hAnsi="Arial"/>
              <w:sz w:val="16"/>
            </w:rPr>
          </w:pPr>
          <w:r>
            <w:rPr>
              <w:rFonts w:ascii="Arial" w:hAnsi="Arial"/>
              <w:sz w:val="16"/>
            </w:rPr>
            <w:t xml:space="preserve">               Mínima:</w:t>
          </w:r>
          <w:proofErr w:type="gramStart"/>
          <w:r>
            <w:rPr>
              <w:rFonts w:ascii="Arial" w:hAnsi="Arial"/>
              <w:sz w:val="16"/>
            </w:rPr>
            <w:t xml:space="preserve">    </w:t>
          </w:r>
          <w:proofErr w:type="gramEnd"/>
          <w:r>
            <w:rPr>
              <w:rFonts w:ascii="Arial" w:hAnsi="Arial"/>
              <w:sz w:val="16"/>
            </w:rPr>
            <w:t>50</w:t>
          </w:r>
        </w:p>
      </w:tc>
    </w:tr>
  </w:tbl>
  <w:p w:rsidR="00E53C11" w:rsidRDefault="00E53C11">
    <w:pPr>
      <w:pStyle w:val="Rodap"/>
      <w:jc w:val="center"/>
      <w:rPr>
        <w:rFonts w:ascii="Arial" w:hAnsi="Arial"/>
        <w:i/>
        <w:iCs/>
        <w:sz w:val="16"/>
      </w:rPr>
    </w:pPr>
  </w:p>
  <w:p w:rsidR="00E53C11" w:rsidRDefault="00E53C11">
    <w:pPr>
      <w:pStyle w:val="Rodap"/>
      <w:jc w:val="center"/>
      <w:rPr>
        <w:rFonts w:ascii="Arial" w:hAnsi="Arial"/>
        <w:i/>
        <w:iCs/>
        <w:sz w:val="16"/>
      </w:rPr>
    </w:pPr>
    <w:r>
      <w:rPr>
        <w:rFonts w:ascii="Arial" w:hAnsi="Arial"/>
        <w:i/>
        <w:iCs/>
        <w:sz w:val="16"/>
      </w:rPr>
      <w:t>Rua Prefeito Aristides José Bom, 215 – Centro – CEP 88940-000 – Timbé do Sul – Santa Catarina – CNPJ 82.915.232/0001-</w:t>
    </w:r>
    <w:proofErr w:type="gramStart"/>
    <w:r>
      <w:rPr>
        <w:rFonts w:ascii="Arial" w:hAnsi="Arial"/>
        <w:i/>
        <w:iCs/>
        <w:sz w:val="16"/>
      </w:rPr>
      <w:t>34</w:t>
    </w:r>
    <w:proofErr w:type="gramEnd"/>
  </w:p>
  <w:p w:rsidR="00E53C11" w:rsidRDefault="00E53C11">
    <w:pPr>
      <w:pStyle w:val="Rodap"/>
      <w:jc w:val="center"/>
      <w:rPr>
        <w:rFonts w:ascii="Arial" w:hAnsi="Arial"/>
        <w:b/>
        <w:bCs/>
        <w:sz w:val="16"/>
      </w:rPr>
    </w:pPr>
    <w:r>
      <w:rPr>
        <w:rFonts w:ascii="Arial" w:hAnsi="Arial"/>
        <w:b/>
        <w:bCs/>
        <w:sz w:val="16"/>
      </w:rPr>
      <w:t>Fone (0**48) 536 1133 – Fone/Fax (0**48) 536 1144</w:t>
    </w:r>
  </w:p>
  <w:p w:rsidR="00E53C11" w:rsidRDefault="00E53C11">
    <w:pPr>
      <w:pStyle w:val="Rodap"/>
      <w:jc w:val="center"/>
      <w:rPr>
        <w:rFonts w:ascii="Arial" w:hAnsi="Arial"/>
        <w:b/>
        <w:bCs/>
        <w:sz w:val="16"/>
      </w:rPr>
    </w:pPr>
    <w:r>
      <w:rPr>
        <w:rFonts w:ascii="Arial" w:hAnsi="Arial"/>
        <w:sz w:val="16"/>
      </w:rPr>
      <w:t>E-mail:</w:t>
    </w:r>
    <w:proofErr w:type="gramStart"/>
    <w:r>
      <w:rPr>
        <w:rFonts w:ascii="Arial" w:hAnsi="Arial"/>
        <w:b/>
        <w:bCs/>
        <w:sz w:val="16"/>
      </w:rPr>
      <w:t xml:space="preserve">  </w:t>
    </w:r>
    <w:proofErr w:type="gramEnd"/>
    <w:r>
      <w:rPr>
        <w:rFonts w:ascii="Arial" w:hAnsi="Arial"/>
        <w:sz w:val="16"/>
      </w:rPr>
      <w:t>pmts@contato.net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11" w:rsidRDefault="00E53C11">
      <w:r>
        <w:separator/>
      </w:r>
    </w:p>
  </w:footnote>
  <w:footnote w:type="continuationSeparator" w:id="0">
    <w:p w:rsidR="00E53C11" w:rsidRDefault="00E5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11" w:rsidRDefault="00182659" w:rsidP="0072219F">
    <w:pPr>
      <w:pStyle w:val="Cabealho"/>
    </w:pPr>
    <w:r w:rsidRPr="00182659">
      <w:rPr>
        <w:noProof/>
        <w:sz w:val="20"/>
      </w:rPr>
      <w:pict>
        <v:shapetype id="_x0000_t202" coordsize="21600,21600" o:spt="202" path="m,l,21600r21600,l21600,xe">
          <v:stroke joinstyle="miter"/>
          <v:path gradientshapeok="t" o:connecttype="rect"/>
        </v:shapetype>
        <v:shape id="_x0000_s2049" type="#_x0000_t202" style="position:absolute;margin-left:84.15pt;margin-top:19.25pt;width:383.35pt;height:42.8pt;z-index:251657216" filled="f" stroked="f" strokeweight="1pt">
          <v:textbox style="mso-next-textbox:#_x0000_s2049">
            <w:txbxContent>
              <w:p w:rsidR="00E53C11" w:rsidRDefault="00E53C11">
                <w:pPr>
                  <w:pStyle w:val="Ttulo1"/>
                </w:pPr>
                <w:r>
                  <w:t>ESTADO DE SANTA CATARINA</w:t>
                </w:r>
              </w:p>
              <w:p w:rsidR="00E53C11" w:rsidRDefault="00E53C11">
                <w:pPr>
                  <w:pStyle w:val="Ttulo1"/>
                </w:pPr>
                <w:r>
                  <w:t>MUNICÍPIO DE TIMBÉ DO SUL</w:t>
                </w:r>
              </w:p>
            </w:txbxContent>
          </v:textbox>
          <w10:wrap type="topAndBottom"/>
        </v:shape>
      </w:pict>
    </w:r>
    <w:r w:rsidRPr="00182659">
      <w:rPr>
        <w:noProof/>
        <w:sz w:val="20"/>
      </w:rPr>
      <w:pict>
        <v:line id="_x0000_s2050" style="position:absolute;z-index:251658240" from="149.6pt,55.6pt" to="402.05pt,55.6pt" strokeweight="2.25pt">
          <w10:wrap type="topAndBottom"/>
        </v:line>
      </w:pict>
    </w:r>
    <w:r w:rsidR="00E53C11">
      <w:t xml:space="preserve">   </w:t>
    </w:r>
    <w:r w:rsidR="00E53C11">
      <w:rPr>
        <w:i/>
        <w:noProof/>
      </w:rPr>
      <w:drawing>
        <wp:inline distT="0" distB="0" distL="0" distR="0">
          <wp:extent cx="1275715" cy="103124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5715" cy="1031240"/>
                  </a:xfrm>
                  <a:prstGeom prst="rect">
                    <a:avLst/>
                  </a:prstGeom>
                  <a:noFill/>
                  <a:ln w="9525">
                    <a:noFill/>
                    <a:miter lim="800000"/>
                    <a:headEnd/>
                    <a:tailEnd/>
                  </a:ln>
                </pic:spPr>
              </pic:pic>
            </a:graphicData>
          </a:graphic>
        </wp:inline>
      </w:drawing>
    </w:r>
    <w:r w:rsidR="00E53C1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34C"/>
    <w:multiLevelType w:val="hybridMultilevel"/>
    <w:tmpl w:val="A626985A"/>
    <w:lvl w:ilvl="0" w:tplc="48FA04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9007B8"/>
    <w:multiLevelType w:val="multilevel"/>
    <w:tmpl w:val="78C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515AE"/>
    <w:multiLevelType w:val="hybridMultilevel"/>
    <w:tmpl w:val="A9722B78"/>
    <w:lvl w:ilvl="0" w:tplc="64F234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56581"/>
    <w:multiLevelType w:val="singleLevel"/>
    <w:tmpl w:val="04160017"/>
    <w:lvl w:ilvl="0">
      <w:start w:val="1"/>
      <w:numFmt w:val="lowerLetter"/>
      <w:lvlText w:val="%1)"/>
      <w:lvlJc w:val="left"/>
      <w:pPr>
        <w:tabs>
          <w:tab w:val="num" w:pos="360"/>
        </w:tabs>
        <w:ind w:left="360" w:hanging="360"/>
      </w:pPr>
    </w:lvl>
  </w:abstractNum>
  <w:abstractNum w:abstractNumId="4">
    <w:nsid w:val="0BAC6E75"/>
    <w:multiLevelType w:val="hybridMultilevel"/>
    <w:tmpl w:val="95B0095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11F21B0C"/>
    <w:multiLevelType w:val="hybridMultilevel"/>
    <w:tmpl w:val="A95479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36494E"/>
    <w:multiLevelType w:val="multilevel"/>
    <w:tmpl w:val="EA9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435"/>
    <w:multiLevelType w:val="multilevel"/>
    <w:tmpl w:val="3F0AE6D0"/>
    <w:lvl w:ilvl="0">
      <w:start w:val="1"/>
      <w:numFmt w:val="decimalZero"/>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FE7DED"/>
    <w:multiLevelType w:val="hybridMultilevel"/>
    <w:tmpl w:val="1FF69B74"/>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71339CD"/>
    <w:multiLevelType w:val="multilevel"/>
    <w:tmpl w:val="B86C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566AC"/>
    <w:multiLevelType w:val="singleLevel"/>
    <w:tmpl w:val="0638F4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5C4470F8"/>
    <w:multiLevelType w:val="multilevel"/>
    <w:tmpl w:val="707E199C"/>
    <w:lvl w:ilvl="0">
      <w:start w:val="1"/>
      <w:numFmt w:val="decimalZero"/>
      <w:lvlText w:val="%1"/>
      <w:lvlJc w:val="left"/>
      <w:pPr>
        <w:tabs>
          <w:tab w:val="num" w:pos="660"/>
        </w:tabs>
        <w:ind w:left="660" w:hanging="660"/>
      </w:pPr>
    </w:lvl>
    <w:lvl w:ilvl="1">
      <w:start w:val="1"/>
      <w:numFmt w:val="decimalZero"/>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5F92217D"/>
    <w:multiLevelType w:val="hybridMultilevel"/>
    <w:tmpl w:val="BDA8824C"/>
    <w:lvl w:ilvl="0" w:tplc="232CBA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E364E8"/>
    <w:multiLevelType w:val="singleLevel"/>
    <w:tmpl w:val="0416000F"/>
    <w:lvl w:ilvl="0">
      <w:start w:val="1"/>
      <w:numFmt w:val="decimal"/>
      <w:lvlText w:val="%1."/>
      <w:lvlJc w:val="left"/>
      <w:pPr>
        <w:tabs>
          <w:tab w:val="num" w:pos="360"/>
        </w:tabs>
        <w:ind w:left="360" w:hanging="360"/>
      </w:pPr>
    </w:lvl>
  </w:abstractNum>
  <w:abstractNum w:abstractNumId="14">
    <w:nsid w:val="6DDE37D2"/>
    <w:multiLevelType w:val="hybridMultilevel"/>
    <w:tmpl w:val="2B8C1F6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D073A03"/>
    <w:multiLevelType w:val="multilevel"/>
    <w:tmpl w:val="AD3C8480"/>
    <w:lvl w:ilvl="0">
      <w:start w:val="1"/>
      <w:numFmt w:val="decimalZero"/>
      <w:lvlText w:val="%1"/>
      <w:lvlJc w:val="left"/>
      <w:pPr>
        <w:tabs>
          <w:tab w:val="num" w:pos="660"/>
        </w:tabs>
        <w:ind w:left="660" w:hanging="660"/>
      </w:pPr>
    </w:lvl>
    <w:lvl w:ilvl="1">
      <w:start w:val="1"/>
      <w:numFmt w:val="decimalZero"/>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
  </w:num>
  <w:num w:numId="15">
    <w:abstractNumId w:val="6"/>
  </w:num>
  <w:num w:numId="16">
    <w:abstractNumId w:val="8"/>
  </w:num>
  <w:num w:numId="17">
    <w:abstractNumId w:val="4"/>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03B2A"/>
    <w:rsid w:val="00001158"/>
    <w:rsid w:val="00007606"/>
    <w:rsid w:val="00024FD5"/>
    <w:rsid w:val="000277BC"/>
    <w:rsid w:val="0003119E"/>
    <w:rsid w:val="00035AF3"/>
    <w:rsid w:val="00041899"/>
    <w:rsid w:val="00043D47"/>
    <w:rsid w:val="000518D5"/>
    <w:rsid w:val="00054457"/>
    <w:rsid w:val="000626B6"/>
    <w:rsid w:val="00074FCA"/>
    <w:rsid w:val="0008057E"/>
    <w:rsid w:val="00081422"/>
    <w:rsid w:val="000852B8"/>
    <w:rsid w:val="000907B9"/>
    <w:rsid w:val="00096472"/>
    <w:rsid w:val="000B6AB0"/>
    <w:rsid w:val="000C25C7"/>
    <w:rsid w:val="000C773C"/>
    <w:rsid w:val="000D2975"/>
    <w:rsid w:val="000D4E0B"/>
    <w:rsid w:val="000D79CE"/>
    <w:rsid w:val="000E14B7"/>
    <w:rsid w:val="000E6359"/>
    <w:rsid w:val="000E797A"/>
    <w:rsid w:val="000F0C87"/>
    <w:rsid w:val="001004E6"/>
    <w:rsid w:val="00110759"/>
    <w:rsid w:val="00111CF2"/>
    <w:rsid w:val="001136A1"/>
    <w:rsid w:val="00117E86"/>
    <w:rsid w:val="00120B52"/>
    <w:rsid w:val="00135B00"/>
    <w:rsid w:val="00136DCE"/>
    <w:rsid w:val="001437D2"/>
    <w:rsid w:val="00151AF5"/>
    <w:rsid w:val="001545E2"/>
    <w:rsid w:val="00171393"/>
    <w:rsid w:val="001714E2"/>
    <w:rsid w:val="00171725"/>
    <w:rsid w:val="00182659"/>
    <w:rsid w:val="001849DA"/>
    <w:rsid w:val="001A2B18"/>
    <w:rsid w:val="001B2986"/>
    <w:rsid w:val="001B7A7A"/>
    <w:rsid w:val="001B7B2B"/>
    <w:rsid w:val="001C027C"/>
    <w:rsid w:val="001C06BF"/>
    <w:rsid w:val="001D6ECC"/>
    <w:rsid w:val="001D7794"/>
    <w:rsid w:val="001F2889"/>
    <w:rsid w:val="002010E5"/>
    <w:rsid w:val="00210092"/>
    <w:rsid w:val="002178F9"/>
    <w:rsid w:val="00222ECB"/>
    <w:rsid w:val="002318FF"/>
    <w:rsid w:val="00233092"/>
    <w:rsid w:val="00237A7F"/>
    <w:rsid w:val="00244A08"/>
    <w:rsid w:val="002466F5"/>
    <w:rsid w:val="00251989"/>
    <w:rsid w:val="00256E20"/>
    <w:rsid w:val="00260208"/>
    <w:rsid w:val="00261F58"/>
    <w:rsid w:val="0026221A"/>
    <w:rsid w:val="0026638C"/>
    <w:rsid w:val="002744F3"/>
    <w:rsid w:val="002869AB"/>
    <w:rsid w:val="002A0B8A"/>
    <w:rsid w:val="002A57C8"/>
    <w:rsid w:val="002B0991"/>
    <w:rsid w:val="002B126E"/>
    <w:rsid w:val="002B17C6"/>
    <w:rsid w:val="002B4794"/>
    <w:rsid w:val="002C12F4"/>
    <w:rsid w:val="002C1A3E"/>
    <w:rsid w:val="002C3C63"/>
    <w:rsid w:val="002D09C4"/>
    <w:rsid w:val="002D15A4"/>
    <w:rsid w:val="002D750C"/>
    <w:rsid w:val="002D79E9"/>
    <w:rsid w:val="002E0DF5"/>
    <w:rsid w:val="002E3376"/>
    <w:rsid w:val="002E4CC3"/>
    <w:rsid w:val="002F364C"/>
    <w:rsid w:val="002F5B4E"/>
    <w:rsid w:val="003022C3"/>
    <w:rsid w:val="0030287C"/>
    <w:rsid w:val="00306CE2"/>
    <w:rsid w:val="003073B0"/>
    <w:rsid w:val="00307DA2"/>
    <w:rsid w:val="00317000"/>
    <w:rsid w:val="00320B52"/>
    <w:rsid w:val="0032122D"/>
    <w:rsid w:val="003225A3"/>
    <w:rsid w:val="00326A96"/>
    <w:rsid w:val="00352B22"/>
    <w:rsid w:val="00353682"/>
    <w:rsid w:val="00353F61"/>
    <w:rsid w:val="00354256"/>
    <w:rsid w:val="0035481B"/>
    <w:rsid w:val="00356487"/>
    <w:rsid w:val="00356C0D"/>
    <w:rsid w:val="00361696"/>
    <w:rsid w:val="0038074F"/>
    <w:rsid w:val="00390AF7"/>
    <w:rsid w:val="00392714"/>
    <w:rsid w:val="003A424A"/>
    <w:rsid w:val="003B2280"/>
    <w:rsid w:val="003C33BB"/>
    <w:rsid w:val="003C3C9D"/>
    <w:rsid w:val="003C7B85"/>
    <w:rsid w:val="003D1555"/>
    <w:rsid w:val="003D79C9"/>
    <w:rsid w:val="003E17E1"/>
    <w:rsid w:val="003E3087"/>
    <w:rsid w:val="003E50B0"/>
    <w:rsid w:val="003F3148"/>
    <w:rsid w:val="003F4819"/>
    <w:rsid w:val="004026D6"/>
    <w:rsid w:val="00412D97"/>
    <w:rsid w:val="00414749"/>
    <w:rsid w:val="004224A5"/>
    <w:rsid w:val="00424F3E"/>
    <w:rsid w:val="00426860"/>
    <w:rsid w:val="00426932"/>
    <w:rsid w:val="00435DAC"/>
    <w:rsid w:val="00443FB5"/>
    <w:rsid w:val="00446CD9"/>
    <w:rsid w:val="00450938"/>
    <w:rsid w:val="0045324B"/>
    <w:rsid w:val="00465918"/>
    <w:rsid w:val="0047196E"/>
    <w:rsid w:val="00474CE4"/>
    <w:rsid w:val="00477B84"/>
    <w:rsid w:val="00480C08"/>
    <w:rsid w:val="004A1083"/>
    <w:rsid w:val="004B01F3"/>
    <w:rsid w:val="004B0B82"/>
    <w:rsid w:val="004B0F40"/>
    <w:rsid w:val="004B4DCF"/>
    <w:rsid w:val="004C125C"/>
    <w:rsid w:val="004C5447"/>
    <w:rsid w:val="004E09C9"/>
    <w:rsid w:val="00502252"/>
    <w:rsid w:val="005136D9"/>
    <w:rsid w:val="00521B36"/>
    <w:rsid w:val="005327E9"/>
    <w:rsid w:val="00540D22"/>
    <w:rsid w:val="00547CD3"/>
    <w:rsid w:val="0055429D"/>
    <w:rsid w:val="005615CB"/>
    <w:rsid w:val="00575F8B"/>
    <w:rsid w:val="005A0FE4"/>
    <w:rsid w:val="005A7575"/>
    <w:rsid w:val="005B5460"/>
    <w:rsid w:val="005B7CE0"/>
    <w:rsid w:val="005C04E2"/>
    <w:rsid w:val="005C154D"/>
    <w:rsid w:val="005C18BC"/>
    <w:rsid w:val="005C2FC3"/>
    <w:rsid w:val="005C68E3"/>
    <w:rsid w:val="005C7202"/>
    <w:rsid w:val="005D7F0F"/>
    <w:rsid w:val="005E6239"/>
    <w:rsid w:val="005F1883"/>
    <w:rsid w:val="005F6BC9"/>
    <w:rsid w:val="006042E9"/>
    <w:rsid w:val="00613864"/>
    <w:rsid w:val="006219E9"/>
    <w:rsid w:val="006232DF"/>
    <w:rsid w:val="00623735"/>
    <w:rsid w:val="00625EBF"/>
    <w:rsid w:val="006327FF"/>
    <w:rsid w:val="00641C6F"/>
    <w:rsid w:val="006517FA"/>
    <w:rsid w:val="00651CEA"/>
    <w:rsid w:val="0065543A"/>
    <w:rsid w:val="00655DE5"/>
    <w:rsid w:val="00663C87"/>
    <w:rsid w:val="00671704"/>
    <w:rsid w:val="00683FAB"/>
    <w:rsid w:val="006871E9"/>
    <w:rsid w:val="006B4329"/>
    <w:rsid w:val="006B7622"/>
    <w:rsid w:val="006C6326"/>
    <w:rsid w:val="006D6A0A"/>
    <w:rsid w:val="006E2DAF"/>
    <w:rsid w:val="006E74E3"/>
    <w:rsid w:val="006F11CA"/>
    <w:rsid w:val="006F1346"/>
    <w:rsid w:val="00704BE8"/>
    <w:rsid w:val="00712E1F"/>
    <w:rsid w:val="007168ED"/>
    <w:rsid w:val="00720D29"/>
    <w:rsid w:val="00720EBD"/>
    <w:rsid w:val="0072219F"/>
    <w:rsid w:val="00731D79"/>
    <w:rsid w:val="0074798D"/>
    <w:rsid w:val="00750B54"/>
    <w:rsid w:val="00757A12"/>
    <w:rsid w:val="0076051A"/>
    <w:rsid w:val="00761E9C"/>
    <w:rsid w:val="007669CC"/>
    <w:rsid w:val="00766D05"/>
    <w:rsid w:val="007720C1"/>
    <w:rsid w:val="007762C0"/>
    <w:rsid w:val="007923F0"/>
    <w:rsid w:val="00795F67"/>
    <w:rsid w:val="007A0E01"/>
    <w:rsid w:val="007A30F5"/>
    <w:rsid w:val="007A4B3D"/>
    <w:rsid w:val="007B6591"/>
    <w:rsid w:val="007B752C"/>
    <w:rsid w:val="007C1F46"/>
    <w:rsid w:val="007D0B72"/>
    <w:rsid w:val="007D5957"/>
    <w:rsid w:val="007E57BF"/>
    <w:rsid w:val="007F1D25"/>
    <w:rsid w:val="007F2B4D"/>
    <w:rsid w:val="007F6B50"/>
    <w:rsid w:val="00813DF3"/>
    <w:rsid w:val="00830D70"/>
    <w:rsid w:val="00833F7D"/>
    <w:rsid w:val="00834815"/>
    <w:rsid w:val="008350EB"/>
    <w:rsid w:val="0083604A"/>
    <w:rsid w:val="00842BEF"/>
    <w:rsid w:val="00842DB6"/>
    <w:rsid w:val="008452EB"/>
    <w:rsid w:val="00847E55"/>
    <w:rsid w:val="008507E5"/>
    <w:rsid w:val="008722EB"/>
    <w:rsid w:val="00882DBF"/>
    <w:rsid w:val="008831E3"/>
    <w:rsid w:val="00883674"/>
    <w:rsid w:val="008850E6"/>
    <w:rsid w:val="00890049"/>
    <w:rsid w:val="00891ED2"/>
    <w:rsid w:val="00894B0B"/>
    <w:rsid w:val="008A2BA1"/>
    <w:rsid w:val="008B1989"/>
    <w:rsid w:val="008B6166"/>
    <w:rsid w:val="008C3DEF"/>
    <w:rsid w:val="008C650B"/>
    <w:rsid w:val="008D0333"/>
    <w:rsid w:val="008D359D"/>
    <w:rsid w:val="008D35C2"/>
    <w:rsid w:val="008D73E4"/>
    <w:rsid w:val="008E6ADD"/>
    <w:rsid w:val="008E74AF"/>
    <w:rsid w:val="008F42FA"/>
    <w:rsid w:val="008F5219"/>
    <w:rsid w:val="009110F8"/>
    <w:rsid w:val="009201F3"/>
    <w:rsid w:val="00920DCE"/>
    <w:rsid w:val="00941319"/>
    <w:rsid w:val="00942DD8"/>
    <w:rsid w:val="009452E8"/>
    <w:rsid w:val="009476E0"/>
    <w:rsid w:val="00951CAA"/>
    <w:rsid w:val="0096053D"/>
    <w:rsid w:val="0096198F"/>
    <w:rsid w:val="009630DB"/>
    <w:rsid w:val="00963565"/>
    <w:rsid w:val="00982203"/>
    <w:rsid w:val="009873CF"/>
    <w:rsid w:val="009942A8"/>
    <w:rsid w:val="009A350E"/>
    <w:rsid w:val="009A3797"/>
    <w:rsid w:val="009A62DE"/>
    <w:rsid w:val="009B02B7"/>
    <w:rsid w:val="009B0E7E"/>
    <w:rsid w:val="009B2E45"/>
    <w:rsid w:val="009C6D9D"/>
    <w:rsid w:val="009C7ABE"/>
    <w:rsid w:val="009C7DF1"/>
    <w:rsid w:val="009D06BF"/>
    <w:rsid w:val="009D4D90"/>
    <w:rsid w:val="009D6943"/>
    <w:rsid w:val="009D7FEB"/>
    <w:rsid w:val="009E3728"/>
    <w:rsid w:val="00A10C20"/>
    <w:rsid w:val="00A10E58"/>
    <w:rsid w:val="00A1710A"/>
    <w:rsid w:val="00A31939"/>
    <w:rsid w:val="00A32B8B"/>
    <w:rsid w:val="00A336DB"/>
    <w:rsid w:val="00A476E3"/>
    <w:rsid w:val="00A5184E"/>
    <w:rsid w:val="00A75955"/>
    <w:rsid w:val="00A77474"/>
    <w:rsid w:val="00A7788C"/>
    <w:rsid w:val="00A80020"/>
    <w:rsid w:val="00A830B9"/>
    <w:rsid w:val="00A93502"/>
    <w:rsid w:val="00A94B02"/>
    <w:rsid w:val="00AA3D38"/>
    <w:rsid w:val="00AA564C"/>
    <w:rsid w:val="00AA77B4"/>
    <w:rsid w:val="00AA77BF"/>
    <w:rsid w:val="00AC4BEF"/>
    <w:rsid w:val="00AD7301"/>
    <w:rsid w:val="00AD7E76"/>
    <w:rsid w:val="00AE102E"/>
    <w:rsid w:val="00AF7530"/>
    <w:rsid w:val="00B03B2A"/>
    <w:rsid w:val="00B04D82"/>
    <w:rsid w:val="00B05CD0"/>
    <w:rsid w:val="00B063AC"/>
    <w:rsid w:val="00B15CBC"/>
    <w:rsid w:val="00B17149"/>
    <w:rsid w:val="00B21FBE"/>
    <w:rsid w:val="00B22ED5"/>
    <w:rsid w:val="00B322BB"/>
    <w:rsid w:val="00B41833"/>
    <w:rsid w:val="00B42318"/>
    <w:rsid w:val="00B51FE2"/>
    <w:rsid w:val="00B520F5"/>
    <w:rsid w:val="00B528FF"/>
    <w:rsid w:val="00B52C38"/>
    <w:rsid w:val="00B561C1"/>
    <w:rsid w:val="00B63EF3"/>
    <w:rsid w:val="00B7240D"/>
    <w:rsid w:val="00B726EE"/>
    <w:rsid w:val="00B82700"/>
    <w:rsid w:val="00B84C76"/>
    <w:rsid w:val="00B871A3"/>
    <w:rsid w:val="00B87936"/>
    <w:rsid w:val="00B908E0"/>
    <w:rsid w:val="00B93C82"/>
    <w:rsid w:val="00BA06E8"/>
    <w:rsid w:val="00BA3ADD"/>
    <w:rsid w:val="00BB3C1C"/>
    <w:rsid w:val="00BB7803"/>
    <w:rsid w:val="00BD2BFE"/>
    <w:rsid w:val="00BD61A4"/>
    <w:rsid w:val="00BD6831"/>
    <w:rsid w:val="00BF061B"/>
    <w:rsid w:val="00BF7703"/>
    <w:rsid w:val="00C43364"/>
    <w:rsid w:val="00C45859"/>
    <w:rsid w:val="00C70BE1"/>
    <w:rsid w:val="00C720CD"/>
    <w:rsid w:val="00C72EDA"/>
    <w:rsid w:val="00C73FBC"/>
    <w:rsid w:val="00C806B0"/>
    <w:rsid w:val="00C919DA"/>
    <w:rsid w:val="00CA21D6"/>
    <w:rsid w:val="00CA21EF"/>
    <w:rsid w:val="00CB3934"/>
    <w:rsid w:val="00CB4808"/>
    <w:rsid w:val="00CB505C"/>
    <w:rsid w:val="00CC0712"/>
    <w:rsid w:val="00CD0011"/>
    <w:rsid w:val="00CD3C4A"/>
    <w:rsid w:val="00CE0422"/>
    <w:rsid w:val="00CE3F1B"/>
    <w:rsid w:val="00CF0864"/>
    <w:rsid w:val="00CF6794"/>
    <w:rsid w:val="00D037D1"/>
    <w:rsid w:val="00D10228"/>
    <w:rsid w:val="00D13220"/>
    <w:rsid w:val="00D13279"/>
    <w:rsid w:val="00D30665"/>
    <w:rsid w:val="00D31487"/>
    <w:rsid w:val="00D40CCF"/>
    <w:rsid w:val="00D433E3"/>
    <w:rsid w:val="00D46BFC"/>
    <w:rsid w:val="00D56BC9"/>
    <w:rsid w:val="00D63F65"/>
    <w:rsid w:val="00D76C59"/>
    <w:rsid w:val="00D873FB"/>
    <w:rsid w:val="00D93700"/>
    <w:rsid w:val="00D957C3"/>
    <w:rsid w:val="00D95B39"/>
    <w:rsid w:val="00D975E8"/>
    <w:rsid w:val="00DB0424"/>
    <w:rsid w:val="00DB37B8"/>
    <w:rsid w:val="00DB71E1"/>
    <w:rsid w:val="00DB7634"/>
    <w:rsid w:val="00DC5AE7"/>
    <w:rsid w:val="00DC6F1A"/>
    <w:rsid w:val="00DD2C91"/>
    <w:rsid w:val="00DD3CBA"/>
    <w:rsid w:val="00DD5BAF"/>
    <w:rsid w:val="00DE0DEF"/>
    <w:rsid w:val="00DF7BCE"/>
    <w:rsid w:val="00E063FF"/>
    <w:rsid w:val="00E0643B"/>
    <w:rsid w:val="00E10E22"/>
    <w:rsid w:val="00E16113"/>
    <w:rsid w:val="00E167DA"/>
    <w:rsid w:val="00E222D2"/>
    <w:rsid w:val="00E26B18"/>
    <w:rsid w:val="00E30504"/>
    <w:rsid w:val="00E3623E"/>
    <w:rsid w:val="00E370FD"/>
    <w:rsid w:val="00E40B1D"/>
    <w:rsid w:val="00E41779"/>
    <w:rsid w:val="00E419B1"/>
    <w:rsid w:val="00E4551F"/>
    <w:rsid w:val="00E46606"/>
    <w:rsid w:val="00E50D4C"/>
    <w:rsid w:val="00E53C11"/>
    <w:rsid w:val="00E54C2E"/>
    <w:rsid w:val="00E603AE"/>
    <w:rsid w:val="00E658A7"/>
    <w:rsid w:val="00E6759E"/>
    <w:rsid w:val="00E70A81"/>
    <w:rsid w:val="00E72F58"/>
    <w:rsid w:val="00E93734"/>
    <w:rsid w:val="00EA0FD4"/>
    <w:rsid w:val="00EA675A"/>
    <w:rsid w:val="00EA70C4"/>
    <w:rsid w:val="00EB70F0"/>
    <w:rsid w:val="00ED151F"/>
    <w:rsid w:val="00ED6B4B"/>
    <w:rsid w:val="00EE01AF"/>
    <w:rsid w:val="00EE34A2"/>
    <w:rsid w:val="00EE3C7B"/>
    <w:rsid w:val="00F168D3"/>
    <w:rsid w:val="00F27B75"/>
    <w:rsid w:val="00F33828"/>
    <w:rsid w:val="00F40E14"/>
    <w:rsid w:val="00F44442"/>
    <w:rsid w:val="00F46038"/>
    <w:rsid w:val="00F50A87"/>
    <w:rsid w:val="00F57536"/>
    <w:rsid w:val="00F642CB"/>
    <w:rsid w:val="00F66E77"/>
    <w:rsid w:val="00F819C7"/>
    <w:rsid w:val="00F847BF"/>
    <w:rsid w:val="00F85ABE"/>
    <w:rsid w:val="00F9231B"/>
    <w:rsid w:val="00FA433B"/>
    <w:rsid w:val="00FA6B40"/>
    <w:rsid w:val="00FC053D"/>
    <w:rsid w:val="00FD6214"/>
    <w:rsid w:val="00FE289C"/>
    <w:rsid w:val="00FE332B"/>
    <w:rsid w:val="00FE69B2"/>
    <w:rsid w:val="00FF7D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75"/>
    <w:rPr>
      <w:sz w:val="24"/>
      <w:szCs w:val="24"/>
    </w:rPr>
  </w:style>
  <w:style w:type="paragraph" w:styleId="Ttulo1">
    <w:name w:val="heading 1"/>
    <w:basedOn w:val="Normal"/>
    <w:next w:val="Normal"/>
    <w:qFormat/>
    <w:rsid w:val="007A4B3D"/>
    <w:pPr>
      <w:keepNext/>
      <w:jc w:val="center"/>
      <w:outlineLvl w:val="0"/>
    </w:pPr>
    <w:rPr>
      <w:rFonts w:ascii="Arial" w:hAnsi="Arial"/>
      <w:b/>
      <w:bCs/>
    </w:rPr>
  </w:style>
  <w:style w:type="paragraph" w:styleId="Ttulo2">
    <w:name w:val="heading 2"/>
    <w:basedOn w:val="Normal"/>
    <w:next w:val="Normal"/>
    <w:qFormat/>
    <w:rsid w:val="007A4B3D"/>
    <w:pPr>
      <w:keepNext/>
      <w:jc w:val="both"/>
      <w:outlineLvl w:val="1"/>
    </w:pPr>
    <w:rPr>
      <w:b/>
      <w:szCs w:val="20"/>
    </w:rPr>
  </w:style>
  <w:style w:type="paragraph" w:styleId="Ttulo3">
    <w:name w:val="heading 3"/>
    <w:basedOn w:val="Normal"/>
    <w:next w:val="Normal"/>
    <w:qFormat/>
    <w:rsid w:val="007A4B3D"/>
    <w:pPr>
      <w:keepNext/>
      <w:spacing w:after="120"/>
      <w:ind w:left="2880"/>
      <w:jc w:val="both"/>
      <w:outlineLvl w:val="2"/>
    </w:pPr>
    <w:rPr>
      <w:rFonts w:ascii="Arial" w:eastAsia="Arial Unicode MS" w:hAnsi="Arial"/>
      <w:b/>
      <w:sz w:val="20"/>
      <w:szCs w:val="20"/>
    </w:rPr>
  </w:style>
  <w:style w:type="paragraph" w:styleId="Ttulo4">
    <w:name w:val="heading 4"/>
    <w:basedOn w:val="Normal"/>
    <w:next w:val="Normal"/>
    <w:qFormat/>
    <w:rsid w:val="007A4B3D"/>
    <w:pPr>
      <w:keepNext/>
      <w:spacing w:after="120" w:line="360" w:lineRule="auto"/>
      <w:ind w:firstLine="2880"/>
      <w:jc w:val="both"/>
      <w:outlineLvl w:val="3"/>
    </w:pPr>
    <w:rPr>
      <w:rFonts w:ascii="Arial" w:hAnsi="Arial"/>
      <w:b/>
      <w:sz w:val="20"/>
    </w:rPr>
  </w:style>
  <w:style w:type="paragraph" w:styleId="Ttulo5">
    <w:name w:val="heading 5"/>
    <w:basedOn w:val="Normal"/>
    <w:next w:val="Normal"/>
    <w:qFormat/>
    <w:rsid w:val="007A4B3D"/>
    <w:pPr>
      <w:keepNext/>
      <w:ind w:left="2835"/>
      <w:outlineLvl w:val="4"/>
    </w:pPr>
    <w:rPr>
      <w:rFonts w:ascii="Lucida Sans Unicode" w:hAnsi="Lucida Sans Unicode" w:cs="Lucida Sans Unicode"/>
      <w:b/>
      <w:sz w:val="20"/>
      <w:szCs w:val="20"/>
    </w:rPr>
  </w:style>
  <w:style w:type="paragraph" w:styleId="Ttulo6">
    <w:name w:val="heading 6"/>
    <w:basedOn w:val="Normal"/>
    <w:next w:val="Normal"/>
    <w:qFormat/>
    <w:rsid w:val="007A4B3D"/>
    <w:pPr>
      <w:keepNext/>
      <w:ind w:left="2127"/>
      <w:outlineLvl w:val="5"/>
    </w:pPr>
    <w:rPr>
      <w:rFonts w:eastAsia="Arial Unicode MS"/>
      <w:szCs w:val="20"/>
    </w:rPr>
  </w:style>
  <w:style w:type="paragraph" w:styleId="Ttulo7">
    <w:name w:val="heading 7"/>
    <w:basedOn w:val="Normal"/>
    <w:next w:val="Normal"/>
    <w:qFormat/>
    <w:rsid w:val="007A4B3D"/>
    <w:pPr>
      <w:keepNext/>
      <w:spacing w:after="120"/>
      <w:ind w:firstLine="2835"/>
      <w:jc w:val="both"/>
      <w:outlineLvl w:val="6"/>
    </w:pPr>
    <w:rPr>
      <w:rFonts w:ascii="Lucida Sans Unicode" w:hAnsi="Lucida Sans Unicode"/>
      <w:b/>
      <w:sz w:val="20"/>
      <w:szCs w:val="20"/>
    </w:rPr>
  </w:style>
  <w:style w:type="paragraph" w:styleId="Ttulo8">
    <w:name w:val="heading 8"/>
    <w:basedOn w:val="Normal"/>
    <w:next w:val="Normal"/>
    <w:qFormat/>
    <w:rsid w:val="007A4B3D"/>
    <w:pPr>
      <w:keepNext/>
      <w:spacing w:after="120"/>
      <w:ind w:left="2835"/>
      <w:jc w:val="both"/>
      <w:outlineLvl w:val="7"/>
    </w:pPr>
    <w:rPr>
      <w:rFonts w:ascii="Lucida Sans Unicode" w:hAnsi="Lucida Sans Unicode"/>
      <w:b/>
      <w:sz w:val="20"/>
      <w:szCs w:val="20"/>
    </w:rPr>
  </w:style>
  <w:style w:type="paragraph" w:styleId="Ttulo9">
    <w:name w:val="heading 9"/>
    <w:basedOn w:val="Normal"/>
    <w:next w:val="Normal"/>
    <w:link w:val="Ttulo9Char"/>
    <w:qFormat/>
    <w:rsid w:val="007A4B3D"/>
    <w:pPr>
      <w:keepNext/>
      <w:jc w:val="both"/>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A4B3D"/>
    <w:pPr>
      <w:tabs>
        <w:tab w:val="center" w:pos="4419"/>
        <w:tab w:val="right" w:pos="8838"/>
      </w:tabs>
    </w:pPr>
  </w:style>
  <w:style w:type="paragraph" w:styleId="Rodap">
    <w:name w:val="footer"/>
    <w:basedOn w:val="Normal"/>
    <w:rsid w:val="007A4B3D"/>
    <w:pPr>
      <w:tabs>
        <w:tab w:val="center" w:pos="4419"/>
        <w:tab w:val="right" w:pos="8838"/>
      </w:tabs>
    </w:pPr>
  </w:style>
  <w:style w:type="paragraph" w:styleId="Corpodetexto">
    <w:name w:val="Body Text"/>
    <w:basedOn w:val="Normal"/>
    <w:link w:val="CorpodetextoChar"/>
    <w:rsid w:val="007A4B3D"/>
    <w:pPr>
      <w:jc w:val="center"/>
    </w:pPr>
    <w:rPr>
      <w:b/>
      <w:sz w:val="28"/>
      <w:szCs w:val="20"/>
    </w:rPr>
  </w:style>
  <w:style w:type="paragraph" w:styleId="Recuodecorpodetexto">
    <w:name w:val="Body Text Indent"/>
    <w:basedOn w:val="Normal"/>
    <w:link w:val="RecuodecorpodetextoChar"/>
    <w:rsid w:val="007A4B3D"/>
    <w:pPr>
      <w:ind w:left="2124"/>
      <w:jc w:val="both"/>
    </w:pPr>
    <w:rPr>
      <w:sz w:val="32"/>
      <w:szCs w:val="20"/>
    </w:rPr>
  </w:style>
  <w:style w:type="paragraph" w:styleId="Recuodecorpodetexto2">
    <w:name w:val="Body Text Indent 2"/>
    <w:basedOn w:val="Normal"/>
    <w:link w:val="Recuodecorpodetexto2Char"/>
    <w:rsid w:val="007A4B3D"/>
    <w:pPr>
      <w:ind w:firstLine="2880"/>
      <w:jc w:val="both"/>
    </w:pPr>
    <w:rPr>
      <w:rFonts w:ascii="Lucida Sans Unicode" w:hAnsi="Lucida Sans Unicode"/>
      <w:sz w:val="20"/>
    </w:rPr>
  </w:style>
  <w:style w:type="paragraph" w:styleId="Recuodecorpodetexto3">
    <w:name w:val="Body Text Indent 3"/>
    <w:basedOn w:val="Normal"/>
    <w:rsid w:val="007A4B3D"/>
    <w:pPr>
      <w:ind w:left="2835"/>
      <w:jc w:val="both"/>
    </w:pPr>
    <w:rPr>
      <w:rFonts w:ascii="Lucida Sans Unicode" w:hAnsi="Lucida Sans Unicode"/>
      <w:b/>
    </w:rPr>
  </w:style>
  <w:style w:type="character" w:styleId="Nmerodepgina">
    <w:name w:val="page number"/>
    <w:basedOn w:val="Fontepargpadro"/>
    <w:rsid w:val="007A4B3D"/>
  </w:style>
  <w:style w:type="paragraph" w:styleId="Ttulo">
    <w:name w:val="Title"/>
    <w:basedOn w:val="Normal"/>
    <w:link w:val="TtuloChar"/>
    <w:qFormat/>
    <w:rsid w:val="007A4B3D"/>
    <w:pPr>
      <w:jc w:val="center"/>
    </w:pPr>
    <w:rPr>
      <w:b/>
      <w:bCs/>
    </w:rPr>
  </w:style>
  <w:style w:type="paragraph" w:styleId="Corpodetexto2">
    <w:name w:val="Body Text 2"/>
    <w:basedOn w:val="Normal"/>
    <w:rsid w:val="007A4B3D"/>
    <w:pPr>
      <w:jc w:val="both"/>
    </w:pPr>
    <w:rPr>
      <w:rFonts w:ascii="Arial" w:hAnsi="Arial" w:cs="Arial"/>
      <w:sz w:val="20"/>
    </w:rPr>
  </w:style>
  <w:style w:type="paragraph" w:styleId="Legenda">
    <w:name w:val="caption"/>
    <w:basedOn w:val="Normal"/>
    <w:next w:val="Normal"/>
    <w:qFormat/>
    <w:rsid w:val="007A4B3D"/>
    <w:pPr>
      <w:jc w:val="both"/>
    </w:pPr>
    <w:rPr>
      <w:rFonts w:ascii="Arial" w:hAnsi="Arial" w:cs="Arial"/>
      <w:b/>
      <w:bCs/>
      <w:sz w:val="22"/>
    </w:rPr>
  </w:style>
  <w:style w:type="paragraph" w:styleId="Corpodetexto3">
    <w:name w:val="Body Text 3"/>
    <w:basedOn w:val="Normal"/>
    <w:link w:val="Corpodetexto3Char"/>
    <w:rsid w:val="007A4B3D"/>
    <w:pPr>
      <w:jc w:val="both"/>
    </w:pPr>
    <w:rPr>
      <w:rFonts w:ascii="Arial" w:hAnsi="Arial" w:cs="Arial"/>
      <w:sz w:val="22"/>
    </w:rPr>
  </w:style>
  <w:style w:type="paragraph" w:styleId="NormalWeb">
    <w:name w:val="Normal (Web)"/>
    <w:basedOn w:val="Normal"/>
    <w:rsid w:val="000D2975"/>
    <w:pPr>
      <w:spacing w:before="100" w:beforeAutospacing="1" w:after="100" w:afterAutospacing="1"/>
    </w:pPr>
  </w:style>
  <w:style w:type="character" w:styleId="Forte">
    <w:name w:val="Strong"/>
    <w:basedOn w:val="Fontepargpadro"/>
    <w:qFormat/>
    <w:rsid w:val="000D2975"/>
    <w:rPr>
      <w:b/>
      <w:bCs/>
    </w:rPr>
  </w:style>
  <w:style w:type="paragraph" w:customStyle="1" w:styleId="Corpodetexto21">
    <w:name w:val="Corpo de texto 21"/>
    <w:basedOn w:val="Normal"/>
    <w:rsid w:val="003E17E1"/>
    <w:pPr>
      <w:ind w:left="3400"/>
      <w:jc w:val="both"/>
    </w:pPr>
    <w:rPr>
      <w:szCs w:val="20"/>
    </w:rPr>
  </w:style>
  <w:style w:type="paragraph" w:customStyle="1" w:styleId="Recuodecorpodetexto21">
    <w:name w:val="Recuo de corpo de texto 21"/>
    <w:basedOn w:val="Normal"/>
    <w:rsid w:val="003E17E1"/>
    <w:pPr>
      <w:ind w:firstLine="3400"/>
      <w:jc w:val="both"/>
    </w:pPr>
    <w:rPr>
      <w:szCs w:val="20"/>
    </w:rPr>
  </w:style>
  <w:style w:type="character" w:customStyle="1" w:styleId="Recuodecorpodetexto2Char">
    <w:name w:val="Recuo de corpo de texto 2 Char"/>
    <w:basedOn w:val="Fontepargpadro"/>
    <w:link w:val="Recuodecorpodetexto2"/>
    <w:rsid w:val="008C650B"/>
    <w:rPr>
      <w:rFonts w:ascii="Lucida Sans Unicode" w:hAnsi="Lucida Sans Unicode"/>
      <w:szCs w:val="24"/>
    </w:rPr>
  </w:style>
  <w:style w:type="paragraph" w:styleId="Textodebalo">
    <w:name w:val="Balloon Text"/>
    <w:basedOn w:val="Normal"/>
    <w:link w:val="TextodebaloChar"/>
    <w:rsid w:val="007762C0"/>
    <w:rPr>
      <w:rFonts w:ascii="Tahoma" w:hAnsi="Tahoma" w:cs="Tahoma"/>
      <w:sz w:val="16"/>
      <w:szCs w:val="16"/>
    </w:rPr>
  </w:style>
  <w:style w:type="character" w:customStyle="1" w:styleId="TextodebaloChar">
    <w:name w:val="Texto de balão Char"/>
    <w:basedOn w:val="Fontepargpadro"/>
    <w:link w:val="Textodebalo"/>
    <w:rsid w:val="007762C0"/>
    <w:rPr>
      <w:rFonts w:ascii="Tahoma" w:hAnsi="Tahoma" w:cs="Tahoma"/>
      <w:sz w:val="16"/>
      <w:szCs w:val="16"/>
    </w:rPr>
  </w:style>
  <w:style w:type="paragraph" w:styleId="PargrafodaLista">
    <w:name w:val="List Paragraph"/>
    <w:basedOn w:val="Normal"/>
    <w:uiPriority w:val="34"/>
    <w:qFormat/>
    <w:rsid w:val="005C154D"/>
    <w:pPr>
      <w:spacing w:after="200" w:line="276" w:lineRule="auto"/>
      <w:ind w:left="720"/>
      <w:contextualSpacing/>
    </w:pPr>
    <w:rPr>
      <w:rFonts w:ascii="Calibri" w:eastAsia="Calibri" w:hAnsi="Calibri"/>
      <w:sz w:val="22"/>
      <w:szCs w:val="22"/>
      <w:lang w:eastAsia="en-US"/>
    </w:rPr>
  </w:style>
  <w:style w:type="character" w:customStyle="1" w:styleId="Ttulo9Char">
    <w:name w:val="Título 9 Char"/>
    <w:basedOn w:val="Fontepargpadro"/>
    <w:link w:val="Ttulo9"/>
    <w:rsid w:val="00D13279"/>
    <w:rPr>
      <w:rFonts w:ascii="Arial" w:hAnsi="Arial" w:cs="Arial"/>
      <w:b/>
      <w:bCs/>
      <w:sz w:val="22"/>
      <w:szCs w:val="24"/>
    </w:rPr>
  </w:style>
  <w:style w:type="character" w:customStyle="1" w:styleId="RecuodecorpodetextoChar">
    <w:name w:val="Recuo de corpo de texto Char"/>
    <w:basedOn w:val="Fontepargpadro"/>
    <w:link w:val="Recuodecorpodetexto"/>
    <w:rsid w:val="00D13279"/>
    <w:rPr>
      <w:sz w:val="32"/>
    </w:rPr>
  </w:style>
  <w:style w:type="character" w:customStyle="1" w:styleId="Corpodetexto3Char">
    <w:name w:val="Corpo de texto 3 Char"/>
    <w:basedOn w:val="Fontepargpadro"/>
    <w:link w:val="Corpodetexto3"/>
    <w:rsid w:val="00D13279"/>
    <w:rPr>
      <w:rFonts w:ascii="Arial" w:hAnsi="Arial" w:cs="Arial"/>
      <w:sz w:val="22"/>
      <w:szCs w:val="24"/>
    </w:rPr>
  </w:style>
  <w:style w:type="paragraph" w:customStyle="1" w:styleId="Default">
    <w:name w:val="Default"/>
    <w:rsid w:val="00D13279"/>
    <w:pPr>
      <w:autoSpaceDE w:val="0"/>
      <w:autoSpaceDN w:val="0"/>
      <w:adjustRightInd w:val="0"/>
    </w:pPr>
    <w:rPr>
      <w:rFonts w:ascii="Arial" w:hAnsi="Arial" w:cs="Arial"/>
      <w:color w:val="000000"/>
      <w:sz w:val="24"/>
      <w:szCs w:val="24"/>
    </w:rPr>
  </w:style>
  <w:style w:type="paragraph" w:customStyle="1" w:styleId="NormalWeb3">
    <w:name w:val="Normal (Web)3"/>
    <w:basedOn w:val="Normal"/>
    <w:rsid w:val="00D13279"/>
  </w:style>
  <w:style w:type="character" w:customStyle="1" w:styleId="describetext1">
    <w:name w:val="describe_text1"/>
    <w:basedOn w:val="Fontepargpadro"/>
    <w:rsid w:val="00D13279"/>
    <w:rPr>
      <w:rFonts w:ascii="Verdana" w:hAnsi="Verdana" w:hint="default"/>
      <w:color w:val="333333"/>
      <w:sz w:val="18"/>
      <w:szCs w:val="18"/>
    </w:rPr>
  </w:style>
  <w:style w:type="character" w:customStyle="1" w:styleId="CorpodetextoChar">
    <w:name w:val="Corpo de texto Char"/>
    <w:basedOn w:val="Fontepargpadro"/>
    <w:link w:val="Corpodetexto"/>
    <w:rsid w:val="00F46038"/>
    <w:rPr>
      <w:b/>
      <w:sz w:val="28"/>
    </w:rPr>
  </w:style>
  <w:style w:type="character" w:customStyle="1" w:styleId="TtuloChar">
    <w:name w:val="Título Char"/>
    <w:basedOn w:val="Fontepargpadro"/>
    <w:link w:val="Ttulo"/>
    <w:rsid w:val="00E53C11"/>
    <w:rPr>
      <w:b/>
      <w:bCs/>
      <w:sz w:val="24"/>
      <w:szCs w:val="24"/>
    </w:rPr>
  </w:style>
</w:styles>
</file>

<file path=word/webSettings.xml><?xml version="1.0" encoding="utf-8"?>
<w:webSettings xmlns:r="http://schemas.openxmlformats.org/officeDocument/2006/relationships" xmlns:w="http://schemas.openxmlformats.org/wordprocessingml/2006/main">
  <w:divs>
    <w:div w:id="110587520">
      <w:bodyDiv w:val="1"/>
      <w:marLeft w:val="0"/>
      <w:marRight w:val="0"/>
      <w:marTop w:val="0"/>
      <w:marBottom w:val="0"/>
      <w:divBdr>
        <w:top w:val="none" w:sz="0" w:space="0" w:color="auto"/>
        <w:left w:val="none" w:sz="0" w:space="0" w:color="auto"/>
        <w:bottom w:val="none" w:sz="0" w:space="0" w:color="auto"/>
        <w:right w:val="none" w:sz="0" w:space="0" w:color="auto"/>
      </w:divBdr>
    </w:div>
    <w:div w:id="111628851">
      <w:bodyDiv w:val="1"/>
      <w:marLeft w:val="0"/>
      <w:marRight w:val="0"/>
      <w:marTop w:val="0"/>
      <w:marBottom w:val="0"/>
      <w:divBdr>
        <w:top w:val="none" w:sz="0" w:space="0" w:color="auto"/>
        <w:left w:val="none" w:sz="0" w:space="0" w:color="auto"/>
        <w:bottom w:val="none" w:sz="0" w:space="0" w:color="auto"/>
        <w:right w:val="none" w:sz="0" w:space="0" w:color="auto"/>
      </w:divBdr>
    </w:div>
    <w:div w:id="202717267">
      <w:bodyDiv w:val="1"/>
      <w:marLeft w:val="0"/>
      <w:marRight w:val="0"/>
      <w:marTop w:val="0"/>
      <w:marBottom w:val="0"/>
      <w:divBdr>
        <w:top w:val="none" w:sz="0" w:space="0" w:color="auto"/>
        <w:left w:val="none" w:sz="0" w:space="0" w:color="auto"/>
        <w:bottom w:val="none" w:sz="0" w:space="0" w:color="auto"/>
        <w:right w:val="none" w:sz="0" w:space="0" w:color="auto"/>
      </w:divBdr>
    </w:div>
    <w:div w:id="714425648">
      <w:bodyDiv w:val="1"/>
      <w:marLeft w:val="0"/>
      <w:marRight w:val="0"/>
      <w:marTop w:val="0"/>
      <w:marBottom w:val="0"/>
      <w:divBdr>
        <w:top w:val="none" w:sz="0" w:space="0" w:color="auto"/>
        <w:left w:val="none" w:sz="0" w:space="0" w:color="auto"/>
        <w:bottom w:val="none" w:sz="0" w:space="0" w:color="auto"/>
        <w:right w:val="none" w:sz="0" w:space="0" w:color="auto"/>
      </w:divBdr>
    </w:div>
    <w:div w:id="13289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2ED4-37B0-462B-BCC0-3E730729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2294</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CRONOGRAMA FISICO / FINANCEIRO</vt:lpstr>
    </vt:vector>
  </TitlesOfParts>
  <Company>Particular</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FISICO / FINANCEIRO</dc:title>
  <dc:creator>a</dc:creator>
  <cp:lastModifiedBy>protasio</cp:lastModifiedBy>
  <cp:revision>5</cp:revision>
  <cp:lastPrinted>2020-09-18T09:41:00Z</cp:lastPrinted>
  <dcterms:created xsi:type="dcterms:W3CDTF">2020-09-14T13:15:00Z</dcterms:created>
  <dcterms:modified xsi:type="dcterms:W3CDTF">2020-09-18T09:41:00Z</dcterms:modified>
</cp:coreProperties>
</file>