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bCs/>
          <w:sz w:val="22"/>
          <w:szCs w:val="22"/>
        </w:rPr>
        <w:t xml:space="preserve">LEI 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>Nº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555EA7">
        <w:rPr>
          <w:rFonts w:asciiTheme="minorHAnsi" w:eastAsia="MS Mincho" w:hAnsiTheme="minorHAnsi" w:cs="Arial"/>
          <w:b/>
          <w:sz w:val="22"/>
          <w:szCs w:val="22"/>
        </w:rPr>
        <w:t>1</w:t>
      </w:r>
      <w:r w:rsidR="00BB14B9">
        <w:rPr>
          <w:rFonts w:asciiTheme="minorHAnsi" w:eastAsia="MS Mincho" w:hAnsiTheme="minorHAnsi" w:cs="Arial"/>
          <w:b/>
          <w:sz w:val="22"/>
          <w:szCs w:val="22"/>
        </w:rPr>
        <w:t>.802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BB14B9">
        <w:rPr>
          <w:rFonts w:asciiTheme="minorHAnsi" w:eastAsia="MS Mincho" w:hAnsiTheme="minorHAnsi" w:cs="Arial"/>
          <w:b/>
          <w:sz w:val="22"/>
          <w:szCs w:val="22"/>
        </w:rPr>
        <w:t>10</w:t>
      </w:r>
      <w:r w:rsidR="007A0C66">
        <w:rPr>
          <w:rFonts w:asciiTheme="minorHAnsi" w:eastAsia="MS Mincho" w:hAnsiTheme="minorHAnsi" w:cs="Arial"/>
          <w:b/>
          <w:sz w:val="22"/>
          <w:szCs w:val="22"/>
        </w:rPr>
        <w:t xml:space="preserve"> DE MAIO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 xml:space="preserve">AUTORIZA O CHEFE DO PODER EXECUTIVO 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56E36" w:rsidRPr="00507F13">
        <w:rPr>
          <w:rFonts w:asciiTheme="minorHAnsi" w:eastAsia="MS Mincho" w:hAnsiTheme="minorHAnsi"/>
          <w:b/>
          <w:sz w:val="22"/>
          <w:szCs w:val="22"/>
        </w:rPr>
        <w:t>SUPLEMENTAR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>MUNICÍPIO DE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r w:rsidR="00BB14B9">
        <w:rPr>
          <w:rFonts w:asciiTheme="minorHAnsi" w:eastAsia="MS Mincho" w:hAnsiTheme="minorHAnsi"/>
          <w:i/>
          <w:sz w:val="18"/>
          <w:szCs w:val="18"/>
        </w:rPr>
        <w:t xml:space="preserve"> faz saber a todos os habitantes que a Câmara de Vereadores aprovou e ele sancionou a presente Lei: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5B50E1" w:rsidRPr="00507F1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abrir crédito adicional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sup</w:t>
      </w:r>
      <w:r w:rsidRPr="00507F13">
        <w:rPr>
          <w:rFonts w:asciiTheme="minorHAnsi" w:hAnsiTheme="minorHAnsi"/>
          <w:b w:val="0"/>
          <w:sz w:val="22"/>
          <w:szCs w:val="22"/>
        </w:rPr>
        <w:t>l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ementar ao orçamento do 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Município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6B04FE">
        <w:rPr>
          <w:rFonts w:asciiTheme="minorHAnsi" w:hAnsiTheme="minorHAnsi"/>
          <w:b w:val="0"/>
          <w:sz w:val="22"/>
          <w:szCs w:val="22"/>
        </w:rPr>
        <w:t>5</w:t>
      </w:r>
      <w:r w:rsidR="007E0112">
        <w:rPr>
          <w:rFonts w:asciiTheme="minorHAnsi" w:hAnsiTheme="minorHAnsi"/>
          <w:b w:val="0"/>
          <w:sz w:val="22"/>
          <w:szCs w:val="22"/>
        </w:rPr>
        <w:t>.000</w:t>
      </w:r>
      <w:r w:rsidR="00A314DC">
        <w:rPr>
          <w:rFonts w:asciiTheme="minorHAnsi" w:hAnsiTheme="minorHAnsi"/>
          <w:b w:val="0"/>
          <w:sz w:val="22"/>
          <w:szCs w:val="22"/>
        </w:rPr>
        <w:t>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6B04FE">
        <w:rPr>
          <w:rFonts w:asciiTheme="minorHAnsi" w:hAnsiTheme="minorHAnsi"/>
          <w:b w:val="0"/>
          <w:sz w:val="22"/>
          <w:szCs w:val="22"/>
        </w:rPr>
        <w:t>cinco</w:t>
      </w:r>
      <w:r w:rsidR="007E0112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mil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r</w:t>
      </w:r>
      <w:r w:rsidRPr="00507F13">
        <w:rPr>
          <w:rFonts w:asciiTheme="minorHAnsi" w:hAnsiTheme="minorHAnsi"/>
          <w:b w:val="0"/>
          <w:sz w:val="22"/>
          <w:szCs w:val="22"/>
        </w:rPr>
        <w:t>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7A0C66">
        <w:rPr>
          <w:rFonts w:asciiTheme="minorHAnsi" w:hAnsiTheme="minorHAnsi"/>
          <w:b w:val="0"/>
          <w:sz w:val="22"/>
          <w:szCs w:val="22"/>
        </w:rPr>
        <w:t>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vigente:</w:t>
      </w:r>
    </w:p>
    <w:p w:rsidR="00E85DBA" w:rsidRDefault="00E85DBA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392A0D" w:rsidRPr="00507F13" w:rsidRDefault="007A0C66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</w:t>
      </w:r>
      <w:r w:rsidR="006B04F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6B04FE">
        <w:rPr>
          <w:rFonts w:asciiTheme="minorHAnsi" w:hAnsiTheme="minorHAnsi"/>
          <w:sz w:val="22"/>
          <w:szCs w:val="22"/>
        </w:rPr>
        <w:t>de Agricultura e Meio Ambiente</w:t>
      </w:r>
    </w:p>
    <w:p w:rsidR="00392A0D" w:rsidRPr="00507F13" w:rsidRDefault="006B04FE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1.018 – Aquisição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de Veículos e Equipamentos para Agricultura</w:t>
      </w:r>
    </w:p>
    <w:p w:rsidR="00392A0D" w:rsidRDefault="006B04FE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="00392A0D" w:rsidRPr="00507F13">
        <w:rPr>
          <w:rFonts w:asciiTheme="minorHAnsi" w:hAnsiTheme="minorHAnsi"/>
          <w:b w:val="0"/>
          <w:sz w:val="22"/>
          <w:szCs w:val="22"/>
        </w:rPr>
        <w:t>.</w:t>
      </w:r>
      <w:r w:rsidR="00A314DC">
        <w:rPr>
          <w:rFonts w:asciiTheme="minorHAnsi" w:hAnsiTheme="minorHAnsi"/>
          <w:b w:val="0"/>
          <w:sz w:val="22"/>
          <w:szCs w:val="22"/>
        </w:rPr>
        <w:t>9</w:t>
      </w:r>
      <w:r w:rsidR="00392A0D"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 w:rsidR="005A43F5">
        <w:rPr>
          <w:rFonts w:asciiTheme="minorHAnsi" w:hAnsiTheme="minorHAnsi"/>
          <w:b w:val="0"/>
          <w:sz w:val="22"/>
          <w:szCs w:val="22"/>
        </w:rPr>
        <w:t>0</w:t>
      </w:r>
      <w:r w:rsidR="00392A0D"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102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 w:rsidR="00A314DC"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 w:rsidR="00A314DC">
        <w:rPr>
          <w:rFonts w:asciiTheme="minorHAnsi" w:hAnsiTheme="minorHAnsi"/>
          <w:b w:val="0"/>
          <w:sz w:val="22"/>
          <w:szCs w:val="22"/>
        </w:rPr>
        <w:t>............................................</w:t>
      </w:r>
      <w:r w:rsidR="005A43F5">
        <w:rPr>
          <w:rFonts w:asciiTheme="minorHAnsi" w:hAnsiTheme="minorHAnsi"/>
          <w:b w:val="0"/>
          <w:sz w:val="22"/>
          <w:szCs w:val="22"/>
        </w:rPr>
        <w:t>...</w:t>
      </w:r>
      <w:r w:rsidR="006E5CF1">
        <w:rPr>
          <w:rFonts w:asciiTheme="minorHAnsi" w:hAnsiTheme="minorHAnsi"/>
          <w:b w:val="0"/>
          <w:sz w:val="22"/>
          <w:szCs w:val="22"/>
        </w:rPr>
        <w:t>.........</w:t>
      </w:r>
      <w:proofErr w:type="gramEnd"/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R$ 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5</w:t>
      </w:r>
      <w:r w:rsidR="005A43F5">
        <w:rPr>
          <w:rFonts w:asciiTheme="minorHAnsi" w:hAnsiTheme="minorHAnsi"/>
          <w:b w:val="0"/>
          <w:sz w:val="22"/>
          <w:szCs w:val="22"/>
        </w:rPr>
        <w:t>.000</w:t>
      </w:r>
      <w:r w:rsidR="00392A0D"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A0475C" w:rsidRPr="00507F13" w:rsidRDefault="00A0475C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Default="00EB088C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>rt. 2°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de anulação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B04FE">
        <w:rPr>
          <w:rFonts w:asciiTheme="minorHAnsi" w:hAnsiTheme="minorHAnsi"/>
          <w:b w:val="0"/>
          <w:sz w:val="22"/>
          <w:szCs w:val="22"/>
        </w:rPr>
        <w:t>na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seguinte dotaç</w:t>
      </w:r>
      <w:r w:rsidR="006B04FE">
        <w:rPr>
          <w:rFonts w:asciiTheme="minorHAnsi" w:hAnsiTheme="minorHAnsi"/>
          <w:b w:val="0"/>
          <w:sz w:val="22"/>
          <w:szCs w:val="22"/>
        </w:rPr>
        <w:t>ão</w:t>
      </w:r>
      <w:r w:rsidR="00E85DBA">
        <w:rPr>
          <w:rFonts w:asciiTheme="minorHAnsi" w:hAnsiTheme="minorHAnsi"/>
          <w:b w:val="0"/>
          <w:sz w:val="22"/>
          <w:szCs w:val="22"/>
        </w:rPr>
        <w:t xml:space="preserve"> vigente</w:t>
      </w:r>
      <w:r w:rsidR="00A91F3B" w:rsidRPr="00507F13">
        <w:rPr>
          <w:rFonts w:asciiTheme="minorHAnsi" w:hAnsiTheme="minorHAnsi"/>
          <w:b w:val="0"/>
          <w:sz w:val="22"/>
          <w:szCs w:val="22"/>
        </w:rPr>
        <w:t>:</w:t>
      </w:r>
    </w:p>
    <w:p w:rsidR="006B04FE" w:rsidRPr="00507F13" w:rsidRDefault="006B04FE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</w:p>
    <w:p w:rsidR="006B04FE" w:rsidRPr="00507F13" w:rsidRDefault="006B04FE" w:rsidP="006B04FE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08.01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Agricultura e Meio Ambiente</w:t>
      </w:r>
    </w:p>
    <w:p w:rsidR="006B04FE" w:rsidRPr="00507F13" w:rsidRDefault="006B04FE" w:rsidP="006B04FE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1.020 – Sinalização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de Trânsito e Indicativos</w:t>
      </w:r>
    </w:p>
    <w:p w:rsidR="006B04FE" w:rsidRDefault="006B04FE" w:rsidP="006B04FE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106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5.000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1A54B7" w:rsidRDefault="001A54B7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C67440" w:rsidRPr="00507F13" w:rsidRDefault="00C67440" w:rsidP="005B50E1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507F13">
        <w:rPr>
          <w:rFonts w:asciiTheme="minorHAnsi" w:hAnsiTheme="minorHAnsi"/>
          <w:b/>
          <w:sz w:val="22"/>
          <w:szCs w:val="22"/>
        </w:rPr>
        <w:t>Art. 3º</w:t>
      </w:r>
      <w:r w:rsidRPr="00507F13">
        <w:rPr>
          <w:rFonts w:asciiTheme="minorHAnsi" w:hAnsiTheme="minorHAnsi"/>
          <w:sz w:val="22"/>
          <w:szCs w:val="22"/>
        </w:rPr>
        <w:t xml:space="preserve"> – Esta Lei entra 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6C32E1" w:rsidRPr="00507F13" w:rsidRDefault="006C32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Timbé </w:t>
      </w:r>
      <w:r w:rsidR="00555EA7">
        <w:rPr>
          <w:rFonts w:asciiTheme="minorHAnsi" w:hAnsiTheme="minorHAnsi"/>
          <w:sz w:val="22"/>
          <w:szCs w:val="22"/>
        </w:rPr>
        <w:t>do Sul,</w:t>
      </w:r>
      <w:proofErr w:type="gramStart"/>
      <w:r w:rsidR="007E0112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BB14B9">
        <w:rPr>
          <w:rFonts w:asciiTheme="minorHAnsi" w:hAnsiTheme="minorHAnsi"/>
          <w:sz w:val="22"/>
          <w:szCs w:val="22"/>
        </w:rPr>
        <w:t>10</w:t>
      </w:r>
      <w:r w:rsidR="006B04FE">
        <w:rPr>
          <w:rFonts w:asciiTheme="minorHAnsi" w:hAnsiTheme="minorHAnsi"/>
          <w:sz w:val="22"/>
          <w:szCs w:val="22"/>
        </w:rPr>
        <w:t xml:space="preserve"> </w:t>
      </w:r>
      <w:r w:rsidR="007A0C66">
        <w:rPr>
          <w:rFonts w:asciiTheme="minorHAnsi" w:hAnsiTheme="minorHAnsi"/>
          <w:sz w:val="22"/>
          <w:szCs w:val="22"/>
        </w:rPr>
        <w:t xml:space="preserve">de maio </w:t>
      </w:r>
      <w:r w:rsidR="002A7057">
        <w:rPr>
          <w:rFonts w:asciiTheme="minorHAnsi" w:hAnsiTheme="minorHAnsi"/>
          <w:sz w:val="22"/>
          <w:szCs w:val="22"/>
        </w:rPr>
        <w:t>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Pr="00507F13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BB14B9" w:rsidRDefault="00BB14B9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</w:p>
    <w:p w:rsidR="00BB14B9" w:rsidRDefault="00BB14B9" w:rsidP="00BB14B9">
      <w:pPr>
        <w:jc w:val="both"/>
        <w:rPr>
          <w:rFonts w:asciiTheme="minorHAnsi" w:hAnsiTheme="minorHAnsi"/>
          <w:sz w:val="22"/>
          <w:szCs w:val="22"/>
        </w:rPr>
      </w:pPr>
    </w:p>
    <w:p w:rsidR="00BB14B9" w:rsidRDefault="00BB14B9" w:rsidP="00BB14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BB14B9" w:rsidRDefault="00BB14B9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</w:p>
    <w:p w:rsidR="00BB14B9" w:rsidRDefault="00BB14B9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</w:p>
    <w:p w:rsidR="00BB14B9" w:rsidRDefault="00BB14B9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</w:p>
    <w:p w:rsidR="00BB14B9" w:rsidRDefault="00BB14B9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BB14B9" w:rsidRPr="00507F13" w:rsidRDefault="00BB14B9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sectPr w:rsidR="00C67440" w:rsidRPr="00507F13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FE" w:rsidRDefault="006B04FE">
      <w:r>
        <w:separator/>
      </w:r>
    </w:p>
  </w:endnote>
  <w:endnote w:type="continuationSeparator" w:id="0">
    <w:p w:rsidR="006B04FE" w:rsidRDefault="006B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FE" w:rsidRDefault="006E19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B04F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04FE" w:rsidRDefault="006B04F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6B04FE">
      <w:tc>
        <w:tcPr>
          <w:tcW w:w="1683" w:type="dxa"/>
        </w:tcPr>
        <w:p w:rsidR="006B04FE" w:rsidRDefault="006B04FE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6B04FE" w:rsidRDefault="006B04F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6B04FE" w:rsidRDefault="006B04F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6B04FE" w:rsidRDefault="006B04F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6B04FE" w:rsidRDefault="006B04F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6B04FE" w:rsidRDefault="006B04FE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6B04FE" w:rsidRDefault="006B04F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6B04FE" w:rsidRDefault="006B04FE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6B04FE" w:rsidRDefault="006B04F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6B04FE" w:rsidRDefault="006B04FE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6B04FE" w:rsidRDefault="006B04FE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6B04FE" w:rsidRDefault="006B04FE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6B04FE" w:rsidRDefault="006B04FE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6B04FE" w:rsidRDefault="006B04FE">
    <w:pPr>
      <w:pStyle w:val="Rodap"/>
      <w:jc w:val="center"/>
      <w:rPr>
        <w:rFonts w:ascii="Arial" w:hAnsi="Arial"/>
        <w:i/>
        <w:iCs/>
        <w:sz w:val="16"/>
      </w:rPr>
    </w:pPr>
  </w:p>
  <w:p w:rsidR="006B04FE" w:rsidRDefault="006B04FE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6B04FE" w:rsidRDefault="006B04FE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6B04FE" w:rsidRDefault="006B04FE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FE" w:rsidRDefault="006B04FE">
      <w:r>
        <w:separator/>
      </w:r>
    </w:p>
  </w:footnote>
  <w:footnote w:type="continuationSeparator" w:id="0">
    <w:p w:rsidR="006B04FE" w:rsidRDefault="006B0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FE" w:rsidRDefault="006B04F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FE" w:rsidRDefault="006E1977" w:rsidP="0072219F">
    <w:pPr>
      <w:pStyle w:val="Cabealho"/>
    </w:pPr>
    <w:r w:rsidRPr="006E197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6B04FE" w:rsidRDefault="006B04FE">
                <w:pPr>
                  <w:pStyle w:val="Ttulo1"/>
                </w:pPr>
                <w:r>
                  <w:t>ESTADO DE SANTA CATARINA</w:t>
                </w:r>
              </w:p>
              <w:p w:rsidR="006B04FE" w:rsidRDefault="006B04FE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6E1977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6B04FE">
      <w:t xml:space="preserve">  </w:t>
    </w:r>
    <w:r w:rsidR="006B04FE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4FE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C549F"/>
    <w:multiLevelType w:val="hybridMultilevel"/>
    <w:tmpl w:val="9146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76A82"/>
    <w:rsid w:val="001A2B18"/>
    <w:rsid w:val="001A54B7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17CC"/>
    <w:rsid w:val="002178F9"/>
    <w:rsid w:val="00222ECB"/>
    <w:rsid w:val="00226A51"/>
    <w:rsid w:val="002318FF"/>
    <w:rsid w:val="00233092"/>
    <w:rsid w:val="00235E9A"/>
    <w:rsid w:val="00244A08"/>
    <w:rsid w:val="002466F5"/>
    <w:rsid w:val="00251989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B6B7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37"/>
    <w:rsid w:val="002F377F"/>
    <w:rsid w:val="002F5B4E"/>
    <w:rsid w:val="003022C3"/>
    <w:rsid w:val="00306CE2"/>
    <w:rsid w:val="00307DA2"/>
    <w:rsid w:val="00320B52"/>
    <w:rsid w:val="0032122D"/>
    <w:rsid w:val="0033183F"/>
    <w:rsid w:val="0033524C"/>
    <w:rsid w:val="00352B22"/>
    <w:rsid w:val="00353F61"/>
    <w:rsid w:val="00356487"/>
    <w:rsid w:val="00361696"/>
    <w:rsid w:val="00371C42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D7785"/>
    <w:rsid w:val="003E17E1"/>
    <w:rsid w:val="003E3087"/>
    <w:rsid w:val="003E50B0"/>
    <w:rsid w:val="003F2BE4"/>
    <w:rsid w:val="003F3148"/>
    <w:rsid w:val="00412D97"/>
    <w:rsid w:val="00414749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6666E"/>
    <w:rsid w:val="00474CE4"/>
    <w:rsid w:val="00477B84"/>
    <w:rsid w:val="00480C08"/>
    <w:rsid w:val="004A1083"/>
    <w:rsid w:val="004A4552"/>
    <w:rsid w:val="004B0B82"/>
    <w:rsid w:val="004B3FAB"/>
    <w:rsid w:val="004C125C"/>
    <w:rsid w:val="004C5447"/>
    <w:rsid w:val="004E20DF"/>
    <w:rsid w:val="004F0052"/>
    <w:rsid w:val="00502252"/>
    <w:rsid w:val="00507F13"/>
    <w:rsid w:val="005136D9"/>
    <w:rsid w:val="005327E9"/>
    <w:rsid w:val="0053492C"/>
    <w:rsid w:val="00552F34"/>
    <w:rsid w:val="00555EA7"/>
    <w:rsid w:val="00560EC0"/>
    <w:rsid w:val="005615CB"/>
    <w:rsid w:val="005676FE"/>
    <w:rsid w:val="00570BBF"/>
    <w:rsid w:val="00575F8B"/>
    <w:rsid w:val="00587C95"/>
    <w:rsid w:val="00595C43"/>
    <w:rsid w:val="005A0FE4"/>
    <w:rsid w:val="005A43F5"/>
    <w:rsid w:val="005A7575"/>
    <w:rsid w:val="005B50E1"/>
    <w:rsid w:val="005B7CE0"/>
    <w:rsid w:val="005C2FC3"/>
    <w:rsid w:val="005E6239"/>
    <w:rsid w:val="005F0347"/>
    <w:rsid w:val="005F1883"/>
    <w:rsid w:val="00602F7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04FE"/>
    <w:rsid w:val="006B4329"/>
    <w:rsid w:val="006C32E1"/>
    <w:rsid w:val="006C6326"/>
    <w:rsid w:val="006D6A0A"/>
    <w:rsid w:val="006E1977"/>
    <w:rsid w:val="006E2DAF"/>
    <w:rsid w:val="006E5CF1"/>
    <w:rsid w:val="006F11CA"/>
    <w:rsid w:val="00704BE8"/>
    <w:rsid w:val="00712E1F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62C0"/>
    <w:rsid w:val="00777DF8"/>
    <w:rsid w:val="007841D7"/>
    <w:rsid w:val="007923F0"/>
    <w:rsid w:val="00795F67"/>
    <w:rsid w:val="007A0C66"/>
    <w:rsid w:val="007A0E01"/>
    <w:rsid w:val="007A4B3D"/>
    <w:rsid w:val="007B6591"/>
    <w:rsid w:val="007C6497"/>
    <w:rsid w:val="007D55E5"/>
    <w:rsid w:val="007D5957"/>
    <w:rsid w:val="007D7465"/>
    <w:rsid w:val="007E0112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6178"/>
    <w:rsid w:val="0084701B"/>
    <w:rsid w:val="00847E55"/>
    <w:rsid w:val="00854A0C"/>
    <w:rsid w:val="00867B56"/>
    <w:rsid w:val="00870FC1"/>
    <w:rsid w:val="00874884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548D"/>
    <w:rsid w:val="009D6943"/>
    <w:rsid w:val="009D78D7"/>
    <w:rsid w:val="009D7FEB"/>
    <w:rsid w:val="009E5ADD"/>
    <w:rsid w:val="009F4DBD"/>
    <w:rsid w:val="00A00AEB"/>
    <w:rsid w:val="00A046FC"/>
    <w:rsid w:val="00A0475C"/>
    <w:rsid w:val="00A10E58"/>
    <w:rsid w:val="00A13CE8"/>
    <w:rsid w:val="00A1710A"/>
    <w:rsid w:val="00A314DC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86608"/>
    <w:rsid w:val="00A90F5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01EB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14B9"/>
    <w:rsid w:val="00BB7803"/>
    <w:rsid w:val="00BD2BFE"/>
    <w:rsid w:val="00BF40E3"/>
    <w:rsid w:val="00BF58A6"/>
    <w:rsid w:val="00BF7703"/>
    <w:rsid w:val="00C03BEA"/>
    <w:rsid w:val="00C0695E"/>
    <w:rsid w:val="00C12B0D"/>
    <w:rsid w:val="00C405E3"/>
    <w:rsid w:val="00C45859"/>
    <w:rsid w:val="00C56E36"/>
    <w:rsid w:val="00C57E82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5D8E"/>
    <w:rsid w:val="00D975E8"/>
    <w:rsid w:val="00DB0424"/>
    <w:rsid w:val="00DB37B8"/>
    <w:rsid w:val="00DB4FF8"/>
    <w:rsid w:val="00DB631D"/>
    <w:rsid w:val="00DB7634"/>
    <w:rsid w:val="00DC5AE7"/>
    <w:rsid w:val="00DC6F1A"/>
    <w:rsid w:val="00DD2A04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73316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5782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DD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0AB8-30AA-423A-9E0C-F5D21159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2016-05-11T17:05:00Z</cp:lastPrinted>
  <dcterms:created xsi:type="dcterms:W3CDTF">2016-05-11T16:58:00Z</dcterms:created>
  <dcterms:modified xsi:type="dcterms:W3CDTF">2016-05-11T17:06:00Z</dcterms:modified>
</cp:coreProperties>
</file>