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D20" w:rsidRDefault="002D5D20" w:rsidP="002D5D20">
      <w:pPr>
        <w:ind w:right="-803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CONTRATO Nº 04 /2015.</w:t>
      </w:r>
    </w:p>
    <w:p w:rsidR="002D5D20" w:rsidRDefault="002D5D20" w:rsidP="002D5D20">
      <w:pPr>
        <w:spacing w:line="240" w:lineRule="atLeast"/>
        <w:ind w:right="6"/>
        <w:jc w:val="both"/>
        <w:rPr>
          <w:rFonts w:ascii="Verdana" w:hAnsi="Verdana"/>
          <w:sz w:val="20"/>
          <w:szCs w:val="20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CONTRATO DE PRESTAÇÃO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 xml:space="preserve">DE  SERVIÇOS  QUE ENTRE  SI CELEBRAM A </w:t>
      </w:r>
      <w:r>
        <w:rPr>
          <w:rFonts w:ascii="Calibri" w:hAnsi="Calibri"/>
          <w:b/>
          <w:sz w:val="22"/>
          <w:szCs w:val="22"/>
        </w:rPr>
        <w:t>CAMARA DE VERADORES DE TIMBE DO SUL</w:t>
      </w:r>
      <w:r>
        <w:rPr>
          <w:rFonts w:cs="Arial"/>
          <w:sz w:val="16"/>
          <w:szCs w:val="16"/>
        </w:rPr>
        <w:t xml:space="preserve">  </w:t>
      </w:r>
      <w:r>
        <w:rPr>
          <w:rFonts w:ascii="Calibri" w:hAnsi="Calibri"/>
          <w:sz w:val="22"/>
          <w:szCs w:val="22"/>
        </w:rPr>
        <w:t xml:space="preserve">E A EMPRESA </w:t>
      </w:r>
      <w:r>
        <w:rPr>
          <w:rFonts w:ascii="Calibri" w:hAnsi="Calibri"/>
          <w:b/>
          <w:sz w:val="22"/>
          <w:szCs w:val="22"/>
        </w:rPr>
        <w:t>TELEFÔNICA BRASIL S/A.</w:t>
      </w:r>
      <w:r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PARA A PRESTAÇÃO DE SERVIÇOS DE TELEFONIA MÓVEL 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DIGITAL PÓS-PAGO NA MODALIDADE DE  DISPENSA DE LICITAÇÃO POR VALOR.</w:t>
      </w:r>
    </w:p>
    <w:p w:rsidR="002D5D20" w:rsidRDefault="002D5D20" w:rsidP="002D5D20">
      <w:pPr>
        <w:spacing w:line="240" w:lineRule="atLeast"/>
        <w:ind w:right="6"/>
        <w:jc w:val="both"/>
        <w:rPr>
          <w:rFonts w:ascii="Verdana" w:hAnsi="Verdana"/>
          <w:sz w:val="20"/>
          <w:szCs w:val="20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Verdana" w:hAnsi="Verdana"/>
        </w:rPr>
      </w:pPr>
    </w:p>
    <w:p w:rsidR="002D5D20" w:rsidRDefault="002D5D20" w:rsidP="002D5D20">
      <w:pPr>
        <w:shd w:val="clear" w:color="auto" w:fill="FFFFFF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bookmarkStart w:id="0" w:name="OLE_LINK2"/>
      <w:bookmarkStart w:id="1" w:name="OLE_LINK1"/>
      <w:r>
        <w:rPr>
          <w:rFonts w:ascii="Calibri" w:hAnsi="Calibri"/>
          <w:b/>
          <w:sz w:val="22"/>
          <w:szCs w:val="22"/>
        </w:rPr>
        <w:t>CAMARA DE VERADORES DE TIMBE DO SUL</w:t>
      </w:r>
      <w:bookmarkEnd w:id="0"/>
      <w:bookmarkEnd w:id="1"/>
      <w:r>
        <w:rPr>
          <w:rFonts w:ascii="Calibri" w:hAnsi="Calibri" w:cs="Arial"/>
          <w:b/>
          <w:bCs/>
          <w:sz w:val="22"/>
          <w:szCs w:val="22"/>
        </w:rPr>
        <w:t>,</w:t>
      </w:r>
      <w:r>
        <w:rPr>
          <w:rFonts w:cs="Arial"/>
          <w:sz w:val="16"/>
          <w:szCs w:val="16"/>
        </w:rPr>
        <w:t xml:space="preserve"> </w:t>
      </w:r>
      <w:r>
        <w:rPr>
          <w:rFonts w:ascii="Calibri" w:hAnsi="Calibri"/>
          <w:sz w:val="22"/>
          <w:szCs w:val="22"/>
        </w:rPr>
        <w:t xml:space="preserve">com sede na Rua Zelindo Savi, 251, Centro, Timbé do Sul - SC, inscrita no CNPJ nº 80.989.817/0001-73, doravante designada simplesmente </w:t>
      </w:r>
      <w:r>
        <w:rPr>
          <w:rFonts w:ascii="Calibri" w:hAnsi="Calibri"/>
          <w:b/>
          <w:sz w:val="22"/>
          <w:szCs w:val="22"/>
        </w:rPr>
        <w:t>CONTRATANTE</w:t>
      </w:r>
      <w:r>
        <w:rPr>
          <w:rFonts w:ascii="Calibri" w:hAnsi="Calibri"/>
          <w:sz w:val="22"/>
          <w:szCs w:val="22"/>
        </w:rPr>
        <w:t xml:space="preserve">, neste </w:t>
      </w:r>
      <w:proofErr w:type="gramStart"/>
      <w:r>
        <w:rPr>
          <w:rFonts w:ascii="Calibri" w:hAnsi="Calibri"/>
          <w:sz w:val="22"/>
          <w:szCs w:val="22"/>
        </w:rPr>
        <w:t>ato representada</w:t>
      </w:r>
      <w:proofErr w:type="gramEnd"/>
      <w:r>
        <w:rPr>
          <w:rFonts w:ascii="Calibri" w:hAnsi="Calibri"/>
          <w:sz w:val="22"/>
          <w:szCs w:val="22"/>
        </w:rPr>
        <w:t xml:space="preserve"> pelo Presidente </w:t>
      </w:r>
      <w:r>
        <w:rPr>
          <w:rFonts w:ascii="Calibri" w:hAnsi="Calibri"/>
          <w:b/>
          <w:sz w:val="22"/>
          <w:szCs w:val="22"/>
        </w:rPr>
        <w:t>Antonio Carminatti</w:t>
      </w:r>
      <w:r>
        <w:rPr>
          <w:rFonts w:ascii="Calibri" w:hAnsi="Calibri"/>
          <w:sz w:val="22"/>
          <w:szCs w:val="22"/>
        </w:rPr>
        <w:t xml:space="preserve">, inscrito no CPF </w:t>
      </w:r>
      <w:r>
        <w:t>538.179.909-87</w:t>
      </w:r>
      <w:r>
        <w:rPr>
          <w:rFonts w:ascii="Calibri" w:hAnsi="Calibri"/>
          <w:sz w:val="22"/>
          <w:szCs w:val="22"/>
        </w:rPr>
        <w:t xml:space="preserve"> e a empresa </w:t>
      </w:r>
      <w:r>
        <w:rPr>
          <w:rFonts w:ascii="Calibri" w:hAnsi="Calibri"/>
          <w:b/>
          <w:sz w:val="22"/>
          <w:szCs w:val="22"/>
        </w:rPr>
        <w:t>TELEFÔNICA BRASIL S.A</w:t>
      </w:r>
      <w:r>
        <w:rPr>
          <w:rFonts w:ascii="Calibri" w:hAnsi="Calibri"/>
          <w:sz w:val="22"/>
          <w:szCs w:val="22"/>
        </w:rPr>
        <w:t xml:space="preserve">., com Sede na Av. Eng. Luiz Carlos Berrini, 1376 na cidade de São Paulo/SP, CNPJ 02.558.157/0001-62, a seguir denominada simplesmente </w:t>
      </w:r>
      <w:r>
        <w:rPr>
          <w:rFonts w:ascii="Calibri" w:hAnsi="Calibri"/>
          <w:b/>
          <w:sz w:val="22"/>
          <w:szCs w:val="22"/>
        </w:rPr>
        <w:t>CONTRATADA</w:t>
      </w:r>
      <w:r>
        <w:rPr>
          <w:rFonts w:ascii="Calibri" w:hAnsi="Calibri"/>
          <w:sz w:val="22"/>
          <w:szCs w:val="22"/>
        </w:rPr>
        <w:t xml:space="preserve">, neste ato representada por seus Procuradores, </w:t>
      </w:r>
      <w:r>
        <w:rPr>
          <w:rFonts w:ascii="Calibri" w:hAnsi="Calibri"/>
          <w:snapToGrid w:val="0"/>
          <w:sz w:val="22"/>
          <w:szCs w:val="22"/>
        </w:rPr>
        <w:t xml:space="preserve">Srs. </w:t>
      </w:r>
      <w:r>
        <w:rPr>
          <w:rFonts w:ascii="Calibri" w:hAnsi="Calibri"/>
          <w:b/>
          <w:snapToGrid w:val="0"/>
          <w:sz w:val="22"/>
          <w:szCs w:val="22"/>
        </w:rPr>
        <w:t>MARCELO ATAÍDE DE OLIVEIRA</w:t>
      </w:r>
      <w:r>
        <w:rPr>
          <w:rFonts w:ascii="Calibri" w:hAnsi="Calibri"/>
          <w:sz w:val="22"/>
          <w:szCs w:val="22"/>
        </w:rPr>
        <w:t>, CPF nº 271</w:t>
      </w:r>
      <w:r>
        <w:rPr>
          <w:rFonts w:eastAsia="Calibri" w:cs="Arial"/>
          <w:lang w:eastAsia="en-US"/>
        </w:rPr>
        <w:t>.741.152-68</w:t>
      </w:r>
      <w:r>
        <w:rPr>
          <w:rFonts w:ascii="Calibri" w:hAnsi="Calibri"/>
          <w:bCs/>
          <w:sz w:val="22"/>
          <w:szCs w:val="22"/>
        </w:rPr>
        <w:t xml:space="preserve">, e </w:t>
      </w:r>
      <w:r>
        <w:rPr>
          <w:rFonts w:ascii="Calibri" w:hAnsi="Calibri"/>
          <w:b/>
          <w:bCs/>
          <w:sz w:val="22"/>
          <w:szCs w:val="22"/>
        </w:rPr>
        <w:t>CLEBER PINHEIRO LIMA</w:t>
      </w:r>
      <w:r>
        <w:rPr>
          <w:rFonts w:ascii="Calibri" w:hAnsi="Calibri"/>
          <w:bCs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CPF nº 652</w:t>
      </w:r>
      <w:r>
        <w:rPr>
          <w:rFonts w:ascii="Calibri" w:hAnsi="Calibri"/>
          <w:bCs/>
          <w:sz w:val="22"/>
          <w:szCs w:val="22"/>
        </w:rPr>
        <w:t xml:space="preserve">.051.030-00, </w:t>
      </w:r>
      <w:r>
        <w:rPr>
          <w:rFonts w:ascii="Calibri" w:hAnsi="Calibri"/>
          <w:sz w:val="22"/>
          <w:szCs w:val="22"/>
        </w:rPr>
        <w:t xml:space="preserve">tem entre si justos e contratados os serviços em epígrafe, </w:t>
      </w:r>
      <w:r>
        <w:rPr>
          <w:rFonts w:ascii="Calibri" w:hAnsi="Calibri"/>
          <w:b/>
          <w:sz w:val="22"/>
          <w:szCs w:val="22"/>
        </w:rPr>
        <w:t>com base no inciso II do artigo 24 da lei nº 8.666/93 (dispensa de licitação em razão do valor)</w:t>
      </w:r>
      <w:r>
        <w:rPr>
          <w:rFonts w:ascii="Calibri" w:hAnsi="Calibri"/>
          <w:sz w:val="22"/>
          <w:szCs w:val="22"/>
        </w:rPr>
        <w:t xml:space="preserve">, mediante as </w:t>
      </w:r>
      <w:proofErr w:type="gramStart"/>
      <w:r>
        <w:rPr>
          <w:rFonts w:ascii="Calibri" w:hAnsi="Calibri"/>
          <w:sz w:val="22"/>
          <w:szCs w:val="22"/>
        </w:rPr>
        <w:t>cláusulas</w:t>
      </w:r>
      <w:proofErr w:type="gramEnd"/>
      <w:r>
        <w:rPr>
          <w:rFonts w:ascii="Calibri" w:hAnsi="Calibri"/>
          <w:sz w:val="22"/>
          <w:szCs w:val="22"/>
        </w:rPr>
        <w:t xml:space="preserve"> e condições a seguir estipuladas, sob o regime instituído pela Lei n° 8.666/93, com todas as suas alterações posteriores e demais legislações específicas e pertinentes à matéria e estabelecidas pela ANATEL, e demais normas que regem a espécie, bem como as cláusulas abaixo discriminadas: 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 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CLÁUSULA PRIMEIRA – DO OBJETO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1.1. Contratação de empresa para a prestação de Serviço Móvel Pessoal, com fornecimento de 12 (doze) linhas habilitadas com serviço de telefonia móvel.</w:t>
      </w:r>
    </w:p>
    <w:p w:rsidR="002D5D20" w:rsidRDefault="002D5D20" w:rsidP="002D5D20">
      <w:pPr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PARÁGRAFO ÚNICO - </w:t>
      </w:r>
      <w:r>
        <w:rPr>
          <w:rFonts w:ascii="Calibri" w:hAnsi="Calibri"/>
          <w:sz w:val="22"/>
          <w:szCs w:val="22"/>
        </w:rPr>
        <w:t>Faz parte integrante do presente Contrato, independente da transcrição, a Proposta de Preços da CONTRATADA.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CLÁUSULA SEGUNDA – DOS DIREITOS E RESPONSABILIDADE DAS PARTES</w:t>
      </w: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2.1. </w:t>
      </w:r>
      <w:r>
        <w:rPr>
          <w:rFonts w:ascii="Calibri" w:hAnsi="Calibri"/>
          <w:b/>
          <w:sz w:val="22"/>
          <w:szCs w:val="22"/>
        </w:rPr>
        <w:t>São direitos da Contratante:</w:t>
      </w:r>
    </w:p>
    <w:p w:rsidR="002D5D20" w:rsidRDefault="002D5D20" w:rsidP="002D5D20">
      <w:pPr>
        <w:spacing w:line="240" w:lineRule="exact"/>
        <w:ind w:right="284" w:firstLine="1985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tabs>
          <w:tab w:val="left" w:pos="9355"/>
        </w:tabs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2.1.1.receber os serviços objeto do presente Contrato nos termos e condições pactuados; </w:t>
      </w:r>
    </w:p>
    <w:p w:rsidR="002D5D20" w:rsidRDefault="002D5D20" w:rsidP="002D5D20">
      <w:pPr>
        <w:tabs>
          <w:tab w:val="left" w:pos="9355"/>
        </w:tabs>
        <w:spacing w:line="240" w:lineRule="exact"/>
        <w:ind w:right="-1" w:firstLine="1985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tabs>
          <w:tab w:val="left" w:pos="9355"/>
        </w:tabs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2.1.2.alterar unilateralmente o Contrato, nos casos previstos no art. 65, inciso I, </w:t>
      </w:r>
      <w:proofErr w:type="gramStart"/>
      <w:r>
        <w:rPr>
          <w:rFonts w:ascii="Calibri" w:hAnsi="Calibri"/>
          <w:sz w:val="22"/>
          <w:szCs w:val="22"/>
        </w:rPr>
        <w:t>alíneas “a” e “b”, da Lei</w:t>
      </w:r>
      <w:proofErr w:type="gramEnd"/>
      <w:r>
        <w:rPr>
          <w:rFonts w:ascii="Calibri" w:hAnsi="Calibri"/>
          <w:sz w:val="22"/>
          <w:szCs w:val="22"/>
        </w:rPr>
        <w:t xml:space="preserve"> nº 8.666/93, ou rescindi-lo administrativamente em caso de inexecução total ou parcial das cláusulas pactuadas, de acordo com o art. 79, § 1º, do referido diploma legal.</w:t>
      </w:r>
    </w:p>
    <w:p w:rsidR="002D5D20" w:rsidRDefault="002D5D20" w:rsidP="002D5D20">
      <w:pPr>
        <w:tabs>
          <w:tab w:val="left" w:pos="9355"/>
        </w:tabs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2.1.3.receber demonstrativo de conta detalhada dos serviços, após a emissão da Nota Fiscal/Fatura de Serviços de Telecomunicações, por linha.</w:t>
      </w:r>
    </w:p>
    <w:p w:rsidR="002D5D20" w:rsidRDefault="002D5D20" w:rsidP="002D5D20">
      <w:pPr>
        <w:tabs>
          <w:tab w:val="left" w:pos="9355"/>
        </w:tabs>
        <w:spacing w:line="240" w:lineRule="exact"/>
        <w:ind w:right="-1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tabs>
          <w:tab w:val="left" w:pos="9355"/>
        </w:tabs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2.1.3.1.havendo contestação da conta de serviços, suspender a cobrança da parcela impugnada e pagar a parte incontroversa. </w:t>
      </w:r>
    </w:p>
    <w:p w:rsidR="002D5D20" w:rsidRDefault="002D5D20" w:rsidP="002D5D20">
      <w:pPr>
        <w:tabs>
          <w:tab w:val="left" w:pos="9355"/>
        </w:tabs>
        <w:spacing w:line="240" w:lineRule="exact"/>
        <w:ind w:right="-1" w:firstLine="993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pStyle w:val="Recuodecorpodetexto3"/>
        <w:tabs>
          <w:tab w:val="left" w:pos="9355"/>
        </w:tabs>
        <w:ind w:left="0" w:right="-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2.1.4.na transferência para outro plano de serviços cujo valor de habilitação for menor, a Contratante terá isenção do pagamento na habilitação do plano de serviços optado, bem como o retorno, sem ônus da habilitação a este plano de serviço alternativo, desde que não configure alteração do objeto.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2.2. </w:t>
      </w:r>
      <w:r>
        <w:rPr>
          <w:rFonts w:ascii="Calibri" w:hAnsi="Calibri"/>
          <w:b/>
          <w:sz w:val="22"/>
          <w:szCs w:val="22"/>
        </w:rPr>
        <w:t xml:space="preserve">São direitos da Contratada: </w:t>
      </w: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2.2.1.receber a remuneração dos serviços prestados, pelo preço e condições constantes das Cláusulas Terceira e Quarta; 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2.2.2.propor à Contratante a melhor forma de prestação dos serviços objeto do presente Contrato.</w:t>
      </w:r>
    </w:p>
    <w:p w:rsidR="002D5D20" w:rsidRDefault="002D5D20" w:rsidP="002D5D20">
      <w:pPr>
        <w:spacing w:line="240" w:lineRule="exact"/>
        <w:ind w:right="284" w:firstLine="1985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2.3. </w:t>
      </w:r>
      <w:r>
        <w:rPr>
          <w:rFonts w:ascii="Calibri" w:hAnsi="Calibri"/>
          <w:b/>
          <w:sz w:val="22"/>
          <w:szCs w:val="22"/>
        </w:rPr>
        <w:t>São deveres da Contratante:</w:t>
      </w:r>
      <w:r>
        <w:rPr>
          <w:rFonts w:ascii="Calibri" w:hAnsi="Calibri"/>
          <w:sz w:val="22"/>
          <w:szCs w:val="22"/>
        </w:rPr>
        <w:t xml:space="preserve"> </w:t>
      </w:r>
    </w:p>
    <w:p w:rsidR="002D5D20" w:rsidRDefault="002D5D20" w:rsidP="002D5D20">
      <w:pPr>
        <w:spacing w:line="240" w:lineRule="exact"/>
        <w:ind w:right="284" w:firstLine="1985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2.3.1.cumprir os prazos de pagamento estipulado neste instrumento e na legislação;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2.3.2.acompanhar a execução dos serviços objeto do contrato através de fiscal nomeado para este fim e indicado pela </w:t>
      </w:r>
      <w:r>
        <w:rPr>
          <w:rFonts w:ascii="Calibri" w:hAnsi="Calibri"/>
          <w:b/>
          <w:sz w:val="22"/>
          <w:szCs w:val="22"/>
        </w:rPr>
        <w:t>CAMARA DE VERADORES DE TIMBE DO SUL</w:t>
      </w:r>
      <w:r>
        <w:rPr>
          <w:rFonts w:ascii="Calibri" w:hAnsi="Calibri"/>
          <w:sz w:val="22"/>
          <w:szCs w:val="22"/>
        </w:rPr>
        <w:t>, assegurando-se do bom desempenho e qualidade dos serviços prestados;</w:t>
      </w:r>
    </w:p>
    <w:p w:rsidR="002D5D20" w:rsidRDefault="002D5D20" w:rsidP="002D5D20">
      <w:pPr>
        <w:spacing w:line="240" w:lineRule="exact"/>
        <w:ind w:right="284" w:firstLine="1985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tabs>
          <w:tab w:val="left" w:pos="9355"/>
        </w:tabs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2.3.3.fiscalizar a execução dos serviços prestados pela contratada, inclusive quanto à continuidade da prestação dos serviços, que, ressalvados os casos de força maior, justificados e aceitos pela </w:t>
      </w:r>
      <w:r>
        <w:rPr>
          <w:rFonts w:ascii="Calibri" w:hAnsi="Calibri"/>
          <w:b/>
          <w:sz w:val="22"/>
          <w:szCs w:val="22"/>
        </w:rPr>
        <w:t>CAMARA DE VERADORES DE TIMBE DO SUL</w:t>
      </w:r>
      <w:r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, não devem ser interrompidos; </w:t>
      </w:r>
    </w:p>
    <w:p w:rsidR="002D5D20" w:rsidRDefault="002D5D20" w:rsidP="002D5D20">
      <w:pPr>
        <w:spacing w:line="240" w:lineRule="exact"/>
        <w:ind w:right="284" w:firstLine="1985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2.3.4.comunicar à Contratada, o mais prontamente possível, qualquer anormalidade observada na prestação dos serviços;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2.3.5.proporcionar todas as facilidades necessárias ao bom andamento do serviço desejado;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2.3.6.prestar as informações e os esclarecimentos necessários que venham ser solicitados pela Contratada, durante a vigência e execução dos serviços;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2.3.7.controlar as ligações realizadas e documentar as ocorrências havidas;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2.3.8.solicitar, sempre que julgar necessário, a comprovação dos preços vigentes, na data da emissão das contas telefônicas;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2.3.9.permitir acesso dos empregados da Contratada às suas dependências para execução de serviços referentes ao objeto, quando necessário;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2.3.10. emitir, por intermédio da </w:t>
      </w:r>
      <w:r>
        <w:rPr>
          <w:rFonts w:ascii="Calibri" w:hAnsi="Calibri"/>
          <w:b/>
          <w:sz w:val="22"/>
          <w:szCs w:val="22"/>
        </w:rPr>
        <w:t>CAMARA DE VERADORES DE TIMBE DO SUL</w:t>
      </w:r>
      <w:r>
        <w:rPr>
          <w:rFonts w:cs="Arial"/>
          <w:sz w:val="16"/>
          <w:szCs w:val="16"/>
        </w:rPr>
        <w:t>,</w:t>
      </w:r>
      <w:r>
        <w:rPr>
          <w:rFonts w:ascii="Calibri" w:hAnsi="Calibri"/>
          <w:sz w:val="22"/>
          <w:szCs w:val="22"/>
        </w:rPr>
        <w:t xml:space="preserve">  pareceres em todos os atos relativos á execução do Contrato, em especial, quanto ao acompanhamento e fiscalização da prestação dos serviços, à exigência de condições estabelecidas neste   Contrato e na proposta de aplicação de sanções;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2.4. </w:t>
      </w:r>
      <w:r>
        <w:rPr>
          <w:rFonts w:ascii="Calibri" w:hAnsi="Calibri"/>
          <w:b/>
          <w:sz w:val="22"/>
          <w:szCs w:val="22"/>
        </w:rPr>
        <w:t>São deveres da Contratada</w:t>
      </w:r>
      <w:r>
        <w:rPr>
          <w:rFonts w:ascii="Calibri" w:hAnsi="Calibri"/>
          <w:sz w:val="22"/>
          <w:szCs w:val="22"/>
        </w:rPr>
        <w:t xml:space="preserve">: </w:t>
      </w: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Além das responsabilidades resultantes deste Contrato, da Lei n° 9.472/1997, do Contrato de concessão/autorização assinado com a ANATEL, e demais disposições regulamentares pertinentes aos serviços a serem prestados: </w:t>
      </w:r>
    </w:p>
    <w:p w:rsidR="002D5D20" w:rsidRDefault="002D5D20" w:rsidP="002D5D20">
      <w:pPr>
        <w:spacing w:line="240" w:lineRule="exact"/>
        <w:ind w:right="284" w:firstLine="1985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2.4.1.disponibilizar os Serviços para uso pela Contratante dentro dos parâmetros e rotinas estabelecidas e do prazo pactuado neste Contrato, implantando de forma adequada, a supervisão permanente dos mesmos, de modo a obter uma operação correta e eficaz;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D5D20" w:rsidRDefault="002D5D20" w:rsidP="002D5D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2.4.1.1 entregar os equipamentos na Rua Zelindo Savi, 251 – Timbé do Sul/SC, devidamente habilitados nas seguintes condições:</w:t>
      </w:r>
    </w:p>
    <w:p w:rsidR="002D5D20" w:rsidRDefault="002D5D20" w:rsidP="002D5D20">
      <w:pPr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a) A habilitação de 12 (doze) linhas deverá ser executada em Sim Cards (chips)  e aparelhos da empresa contratada, que deverão ser entregues a </w:t>
      </w:r>
      <w:r>
        <w:rPr>
          <w:rFonts w:ascii="Calibri" w:hAnsi="Calibri"/>
          <w:b/>
          <w:sz w:val="22"/>
          <w:szCs w:val="22"/>
        </w:rPr>
        <w:t>CAMARA DE VERADORES DE TIMBE DO SUL</w:t>
      </w:r>
      <w:r>
        <w:rPr>
          <w:rFonts w:ascii="Calibri" w:hAnsi="Calibri" w:cs="Arial"/>
          <w:b/>
          <w:bCs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em no máximo 30 (trinta) dias úteis após a assinatura do contrato;</w:t>
      </w:r>
    </w:p>
    <w:p w:rsidR="002D5D20" w:rsidRDefault="002D5D20" w:rsidP="002D5D20">
      <w:pPr>
        <w:ind w:left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b). Os Sim Card´s (chip) e aparelhos serão fornecidos pela empresa contratada, em regime de comodato, e serão devolvidos ao final da vigência contratual, no estado em que se encontrarem.</w:t>
      </w:r>
    </w:p>
    <w:p w:rsidR="002D5D20" w:rsidRDefault="002D5D20" w:rsidP="002D5D20">
      <w:pPr>
        <w:ind w:left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2.4.2. prestar os serviços de forma meticulosa e constante, mantendo a qualidade dos mesmos dentro dos padrões estabelecidos.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2.4.2.1. prestar os serviços de segunda-feira a domingo, 24  (vinte e quatro) horas por dia e 07 (sete) dias por semana.</w:t>
      </w:r>
    </w:p>
    <w:p w:rsidR="002D5D20" w:rsidRDefault="002D5D20" w:rsidP="002D5D20">
      <w:pPr>
        <w:spacing w:line="240" w:lineRule="exact"/>
        <w:ind w:right="284" w:firstLine="993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2.4.3.atender em até 48 (quarenta e oito) horas às solicitações da fiscalização da </w:t>
      </w:r>
      <w:r>
        <w:rPr>
          <w:rFonts w:ascii="Calibri" w:hAnsi="Calibri"/>
          <w:b/>
          <w:sz w:val="22"/>
          <w:szCs w:val="22"/>
        </w:rPr>
        <w:t>CAMARA DE VERADORES DE TIMBE DO SUL</w:t>
      </w:r>
      <w:r>
        <w:rPr>
          <w:rFonts w:ascii="Calibri" w:hAnsi="Calibri"/>
          <w:sz w:val="22"/>
          <w:szCs w:val="22"/>
        </w:rPr>
        <w:t xml:space="preserve">, quanto a falhas ou interrupções na prestação dos contratados, restabelecendo o serviço no prazo máximo estabelecido em regulamento pela ANATEL; 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2.4.4.tomar todas as providências necessárias para a fiel execução deste Instrumento, devendo as falhas que porventura venham a ocorrer serem sanadas em até 48 (quarenta e oito) horas;</w:t>
      </w:r>
    </w:p>
    <w:p w:rsidR="002D5D20" w:rsidRDefault="002D5D20" w:rsidP="002D5D20">
      <w:pPr>
        <w:spacing w:line="240" w:lineRule="exact"/>
        <w:ind w:right="284" w:firstLine="1985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2.4.5.utilizar pessoal devidamente habilitado para os serviços contratados; 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2.4.6.responsabilizar-se por danos causados à Contratante ou a terceiros, decorrentes de sua culpa ou dolo na execução deste Contrato, não excluindo ou reduzindo essa responsabilidade a fiscalização ou o acompanhamento pela Contratante;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2.4.7.abster-se de quaisquer iniciativas que impliquem ônus para a Contratante, se não previstas neste Instrumento;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2.4.8.sujeitar-se a ampla e irrestrita fiscalização por parte da Contratante, no acompanhamento da execução do serviço, prestando todos os esclarecimentos que lhe forem solicitados e atendendo às reclamações formuladas;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2.4.10.colocar à disposição da </w:t>
      </w:r>
      <w:r>
        <w:rPr>
          <w:rFonts w:ascii="Calibri" w:hAnsi="Calibri"/>
          <w:b/>
          <w:sz w:val="22"/>
          <w:szCs w:val="22"/>
        </w:rPr>
        <w:t>CAMARA DE VERADORES DE TIMBE DO SUL</w:t>
      </w:r>
      <w:r>
        <w:rPr>
          <w:rFonts w:ascii="Calibri" w:hAnsi="Calibri"/>
          <w:sz w:val="22"/>
          <w:szCs w:val="22"/>
        </w:rPr>
        <w:t>, serviço de atendimento a clientes corporativos, indicando consultores e número de telefone diferenciado;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2.4.11.comunicar a </w:t>
      </w:r>
      <w:r>
        <w:rPr>
          <w:rFonts w:ascii="Calibri" w:hAnsi="Calibri"/>
          <w:b/>
          <w:sz w:val="22"/>
          <w:szCs w:val="22"/>
        </w:rPr>
        <w:t>CAMARA DE VERADORES DE TIMBE DO SUL</w:t>
      </w:r>
      <w:r>
        <w:rPr>
          <w:rFonts w:ascii="Calibri" w:hAnsi="Calibri"/>
          <w:sz w:val="22"/>
          <w:szCs w:val="22"/>
        </w:rPr>
        <w:t>, por escrito, qualquer anormalidade de caráter urgente e prestar os esclarecimentos julgados necessários;</w:t>
      </w: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2.4.12.providenciar junto aos órgãos competentes os registros e licenciamentos regulamentares e pertinentes aos serviços de que trata o presente contrato;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2.4.13.responder pelo cumprimento dos postulados legais vigentes de âmbito federal, estadual e municipal, bem como assegurar os direitos e cumprimento dos deveres de todas as obrigações estabelecidas por regulamentação da ANATEL;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2.4.14.apresentar fatura/nota fiscal consolidada de cobrança de serviços, contendo o valor total do serviço, a quantidade total do serviço, o tempo total das chamadas, o histórico dos valores totais dos serviços prestados, e o tempo total das chamadas relativas a cada mês ;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after="120"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2.4.14.1.a referida fatura/nota fiscal deverá ser apresentada com um prazo não inferior a 5 (cinco) dias antecedentes à data do vencimento;</w:t>
      </w:r>
    </w:p>
    <w:p w:rsidR="002D5D20" w:rsidRDefault="002D5D20" w:rsidP="002D5D20">
      <w:pPr>
        <w:spacing w:after="120"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2.4.14.2.apresentar detalhamento, por acesso, dos serviços mensais prestados em todas as chamadas;</w:t>
      </w:r>
    </w:p>
    <w:p w:rsidR="002D5D20" w:rsidRDefault="002D5D20" w:rsidP="002D5D20">
      <w:pPr>
        <w:spacing w:line="240" w:lineRule="exact"/>
        <w:ind w:right="284" w:firstLine="1985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2.4.15.comunicar a </w:t>
      </w:r>
      <w:r>
        <w:rPr>
          <w:rFonts w:ascii="Calibri" w:hAnsi="Calibri"/>
          <w:b/>
          <w:sz w:val="22"/>
          <w:szCs w:val="22"/>
        </w:rPr>
        <w:t>CAMARA DE VERADORES DE TIMBE DO SUL</w:t>
      </w:r>
      <w:r>
        <w:rPr>
          <w:rFonts w:ascii="Calibri" w:hAnsi="Calibri"/>
          <w:sz w:val="22"/>
          <w:szCs w:val="22"/>
        </w:rPr>
        <w:t>, por escrito, qualquer anormalidade nos serviços e prestar informações julgadas necessárias, em tempo hábil, principalmente quando solicitadas pelo Gestor do Contrato.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2.4.16.atender prontamente quaisquer exigências do Gestor deste Contrato, o que for relacionado ao objeto ora contratado;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2.4.17.responder, em relação aos seus empregados, por todas as despesas decorrentes da execução dos serviços, tais como: salários, seguros de acidente, taxas, impostos e contribuições, indenizações, vales-refeição, vales-transporte, e outras que eventualmente venham a ser criadas e exigidas pelo Governo;</w:t>
      </w:r>
    </w:p>
    <w:p w:rsidR="002D5D20" w:rsidRDefault="002D5D20" w:rsidP="002D5D20">
      <w:pPr>
        <w:spacing w:line="240" w:lineRule="exact"/>
        <w:ind w:right="284" w:firstLine="42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2.4.18.substituir, sempre que exigido pela Contratante, qualquer um de seus empregados em serviço, cuja atuação, permanência ou comportamento forem julgados prejudiciais, inconvenientes ou insatisfatórios à execução dos serviços;</w:t>
      </w:r>
    </w:p>
    <w:p w:rsidR="002D5D20" w:rsidRDefault="002D5D20" w:rsidP="002D5D20">
      <w:pPr>
        <w:spacing w:line="240" w:lineRule="exact"/>
        <w:ind w:right="284" w:firstLine="1985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exact"/>
        <w:ind w:righ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2.4.19.não ceder ou transferir a outrem por qualquer forma, nem mesmo parcialmente, nem subcontratar, os serviços a que está obrigada por força do Contrato, salvo se previamente autorizado pela Administração da Contratante.</w:t>
      </w:r>
    </w:p>
    <w:p w:rsidR="002D5D20" w:rsidRDefault="002D5D20" w:rsidP="002D5D20">
      <w:pPr>
        <w:spacing w:line="240" w:lineRule="exact"/>
        <w:ind w:right="284" w:firstLine="1985"/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CLÁUSULA TERCEIRA – DO PREÇO 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3.1 O CONTRATANTE pagará à CONTRATADA, pelos serviços prestados, conforme valores discriminados na Proposta de Preços relativa ao objeto do contrato, sendo a despesa mensal estimada em R$ 604,50 (Seiscentos e quatro reais e cinquenta centavos) e global para o prazo contratual de 12 (doze) meses estimado em R$ 7.254,00 (Sete mil, duzentos e cinquenta e quatro reais).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pStyle w:val="Ttulo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CLAUSULA QUARTA – DO PAGAMENTO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4.1 - O pagamento mensal dos serviços será efetuado mediante boleto bancário/fatura;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CLÁUSULA QUINTA - DO REAJUSTE DE PREÇOS</w:t>
      </w:r>
    </w:p>
    <w:p w:rsidR="002D5D20" w:rsidRDefault="002D5D20" w:rsidP="002D5D20">
      <w:pPr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5.1. O preço proposto não será reajustado durante o período de 12 (doze) meses, na forma do § 1° do art. 28, da Lei n° 9.069, de 29 de junho de 1995. Poderá ser alterado após esse período mediante índice divulgado pela Agência Nacional de Telecomunicações – ANATEL, em norma específica para o serviço, observada a legislação em vigor.</w:t>
      </w:r>
    </w:p>
    <w:p w:rsidR="002D5D20" w:rsidRDefault="002D5D20" w:rsidP="002D5D20">
      <w:pPr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5.2. O reajuste de que trata o item anterior, poderá ser aplicado com periodicidade inferior, se assim vier a ser autorizado de acordo com  o § 5° do art. 28 da lei n° 9.069, de 29 de junho de 1995 e/ou artigo 19, VII,  da Lei n° 9.472, que cuida da competência da ANATEL sobre a revisão de tarifas dos serviços no regime público bem como homologação de reajustes.  Na hipótese dos preços ou tarifas virem a ser modificados, a  Contratante passará a pagar os novos valores a partir da data de sua vigência, independentemente da assinatura de novo Contrato, instrumento de retificação ou aditivo ao presente instrumento.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CLÁUSULA SEXTA - DA DOTAÇÃO ORÇAMENTÁRIA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6.1</w:t>
      </w:r>
      <w:r>
        <w:rPr>
          <w:rFonts w:ascii="Calibri" w:hAnsi="Calibri"/>
          <w:b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 xml:space="preserve">Para a cobertura das despesas, a </w:t>
      </w:r>
      <w:r>
        <w:rPr>
          <w:rFonts w:ascii="Calibri" w:hAnsi="Calibri"/>
          <w:b/>
          <w:sz w:val="22"/>
          <w:szCs w:val="22"/>
        </w:rPr>
        <w:t>CAMARA DE VERADORES DE TIMBE DO SUL</w:t>
      </w:r>
      <w:r>
        <w:rPr>
          <w:rFonts w:cs="Arial"/>
          <w:sz w:val="16"/>
          <w:szCs w:val="16"/>
        </w:rPr>
        <w:t xml:space="preserve"> </w:t>
      </w:r>
      <w:r>
        <w:rPr>
          <w:rFonts w:ascii="Calibri" w:hAnsi="Calibri"/>
          <w:sz w:val="22"/>
          <w:szCs w:val="22"/>
        </w:rPr>
        <w:t>emitirá Nota de Empenho no valor do contrato.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CLÁUSULA SÉTIMA - DA EXECUÇÃO E FISCALIZAÇÃO DO CONTRATO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7.1 A execução do serviço será acompanhada e fiscalizada por um representante do CONTRATANTE especialmente designado, observado o que se segue: 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o representante do CONTRATANTE anotará, em registro próprio, todas as ocorrências relacionadas com a execução do Contrato, inclusive a observância do prazo de vigência do mesmo, determinando o que for necessário à regularização das faltas ou defeitos observados;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as decisões e providências que ultrapassarem a competência do representante deverão ser solicitadas a seus superiores em tempo hábil para adoção das medidas convenientes;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a existência da fiscalização do CONTRATANTE de nenhum modo diminui ou altera a responsabilidade da CONTRATADA na prestação dos serviços a serem executados;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 o CONTRATANTE poderá exigir o afastamento de qualquer funcionário ou preposto da CONTRATADA que venha causar embaraço à fiscalização ou que adote procedimentos incompatíveis com o exercício das funções que lhe forem atribuídas.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CLÁUSULA OITAVA - DAS SANÇÕES ADMINISTRATIVAS</w:t>
      </w:r>
    </w:p>
    <w:p w:rsidR="002D5D20" w:rsidRDefault="002D5D20" w:rsidP="002D5D20">
      <w:pPr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8.1- Pela inexecução total ou parcial do objeto do presente Contrato, a CONTRATANTE poderá, garantida a prévia defesa, aplicar à CONTRATADA as seguintes sanções:</w:t>
      </w:r>
    </w:p>
    <w:p w:rsidR="002D5D20" w:rsidRDefault="002D5D20" w:rsidP="002D5D20">
      <w:pPr>
        <w:spacing w:line="240" w:lineRule="atLeast"/>
        <w:ind w:right="-13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I - advertência;</w:t>
      </w:r>
    </w:p>
    <w:p w:rsidR="002D5D20" w:rsidRDefault="002D5D20" w:rsidP="002D5D20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 - multa de 1% (um por cento) ao dia, aplicável até o quinto dia, calculado sobre o valor faturado no mês anterior, no caso de inexecução parcial, comunicada oficialmente;</w:t>
      </w:r>
    </w:p>
    <w:p w:rsidR="002D5D20" w:rsidRDefault="002D5D20" w:rsidP="002D5D20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III - multa de 5% (cinco por cento) sobre o valor global deste Contrato a partir do 6° dia, no caso de inexecução parcial ou total dos serviços, o que ensejará a rescisão deste Contrato, sem prejuízo das demais penalidades previstas na Lei n° 8.666/93;</w:t>
      </w:r>
    </w:p>
    <w:p w:rsidR="002D5D20" w:rsidRDefault="002D5D20" w:rsidP="002D5D20">
      <w:pPr>
        <w:spacing w:line="240" w:lineRule="atLeast"/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IV - suspensão temporária de participação em licitação e impedimento de contratar com a Administração, por prazo não superior há 2 (dois) anos;</w:t>
      </w:r>
    </w:p>
    <w:p w:rsidR="002D5D20" w:rsidRDefault="002D5D20" w:rsidP="002D5D20">
      <w:pPr>
        <w:ind w:right="-1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 - declaração de inidoneidade para licitar ou contratar com a Administração Pública enquanto perdurarem os motivos determinantes da punição ou até que seja promovida a reabilitação perante a autoridade que aplicou a penalidade, que será concedida sempre que o contratado ressarcir a Administração pelos prejuízos resultantes e, após decorrido o prazo da sanção aplicada com base no subitem anterior; a declaração de inidoneidade é de competência exclusiva da </w:t>
      </w:r>
      <w:r>
        <w:rPr>
          <w:rFonts w:ascii="Calibri" w:hAnsi="Calibri"/>
          <w:b/>
          <w:sz w:val="22"/>
          <w:szCs w:val="22"/>
        </w:rPr>
        <w:t>CAMARA DE VERADORES DE TIMBE DO SUL</w:t>
      </w:r>
      <w:r>
        <w:rPr>
          <w:rFonts w:ascii="Calibri" w:hAnsi="Calibri"/>
          <w:sz w:val="22"/>
          <w:szCs w:val="22"/>
        </w:rPr>
        <w:t xml:space="preserve">, facultada a defesa do interessado no respectivo processo no prazo de 10 (dez) dias da abertura de vista, podendo a reabilitação ser requerida após 2 (dois) anos de sua aplicação.  </w:t>
      </w:r>
    </w:p>
    <w:p w:rsidR="002D5D20" w:rsidRDefault="002D5D20" w:rsidP="002D5D20">
      <w:pPr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8.3 - As multas aplicadas à CONTRATADA deverão ser recolhidas no prazo máximo de 30 (trinta) dias corridos, contados da comunicação, ou poderão ser descontadas pela CONTRATANTE dos valores das faturas.</w:t>
      </w:r>
    </w:p>
    <w:p w:rsidR="002D5D20" w:rsidRDefault="002D5D20" w:rsidP="002D5D20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8.4 - Comprovado impedimento ou reconhecida força maior, devidamente justificado e aceito pela Administração do CONTRATANTE, a CONTRATADA ficará isenta das penalidades previstas nesta cláusula.</w:t>
      </w:r>
    </w:p>
    <w:p w:rsidR="002D5D20" w:rsidRDefault="002D5D20" w:rsidP="002D5D20">
      <w:pPr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8.5 - As sanções de advertência e de impedimento de licitar e contratar, poderão ser aplicadas à CONTRATADA juntamente com as de multa.</w:t>
      </w:r>
    </w:p>
    <w:p w:rsidR="002D5D20" w:rsidRDefault="002D5D20" w:rsidP="002D5D20">
      <w:pPr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8.6 - Da sanção aplicada caberá recurso, dirigido à autoridade superior, por intermédio  daquela que aplicou a sanção, no prazo de 5 (cinco) dias úteis da intimação do ato, nos termos do § 4º do Art. 109 da Lei 8.666/93. 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CLÁUSULA NONA - DA RESCISÃO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9.1 A inexecução total ou parcial do Contrato enseja a sua rescisão, com as conseqüências contratuais e as previstas em lei ou regulamento.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9.2  Constituem motivos para rescisão do Contrato: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o não cumprimento de cláusulas contratuais, do Termo de Referência, especificações ou prazos;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o cumprimento irregular de cláusulas contratuais, do Termo de Referência, especificações e prazos;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c) a lentidão no cumprimento das cláusulas contratuais, levando a CONTRATANTE, a presumir a impossibilidade da realização do serviço, nos prazos estipulados;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 o atraso injustificado no início do serviço;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e) a paralisação do serviço, sem justa causa e prévia comunicação à CONTRATANTE;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f) a subcontratação total ou parcial do objeto do Contrato, associação da CONTRATADA com outrem, a cessão ou transferência total ou parcial, bem como a fusão, cisão ou incorporação que afetem a boa execução deste, sem prévio conhecimento e autorização da CONTRATANTE;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g) o desatendimento das determinações regulares da autoridade designada para acompanhar e fiscalizar a sua execução assim como as de seus superiores;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h) o cometimento reiterado de faltas registradas pela CONTRATANTE durante a vigência do Contrato;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i) a decretação de falência;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j) a dissolução da firma contratada;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k) a alteração social ou a modificação da finalidade ou da estrutura da CONTRATADA, que prejudique a execução do Contrato;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l) razões de interesse público de alta relevância e amplo conhecimento, justificadas e determinadas pela máxima autoridade da CONTRATANTE, e exaradas no processo administrativo a que se refere este Contrato;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m) a supressão do serviço, por parte da CONTRATANTE, acarretando modificação do valor inicial do Contrato além do limite permitido no § 1° do art. 65 da Lei Nº 8.666/93, respeitando o disposto no § 2º desse artigo;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n) a suspensão de sua execução, por ordem escrita da CONTRATANTE, por prazo superior a 120 (cento e vinte) dias, salvo em caso de calamidade pública, grave perturbação da ordem interna ou guerra, ou ainda por repetidas suspensões que totalizem o mesmo prazo, independentemente do pagamento obrigatório de indenizações pelas sucessivas e contratualmente imprevistas desmobilizações e mobilizações e outras previstas, assegurado à CONTRATADA, nesses casos, o direito de optar pela suspensão do cumprimento das obrigações assumidas até que seja normalizada a situação;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o) o atraso superior a 90 (noventa) dias dos pagamentos devidos pela CONTRATANTE decorrentes de serviço, ou parcela deste, já executados e aceitos, salvo em caso de calamidade pública, grave perturbação da ordem interna ou guerra, assegurado à CONTRATADA o direito de optar pela suspensão do cumprimento de suas obrigações até que seja normalizada a situação;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p) a ocorrência de caso fortuito ou de força maior, regularmente comprovada, impeditiva  da execução do Contrato.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PARÁGRAFO ÚNICO</w:t>
      </w:r>
      <w:r>
        <w:rPr>
          <w:rFonts w:ascii="Calibri" w:hAnsi="Calibri"/>
          <w:sz w:val="22"/>
          <w:szCs w:val="22"/>
        </w:rPr>
        <w:t xml:space="preserve"> - A rescisão do Contrato poderá ser determinada por ato unilateral e escrito da CONTRATANTE, nos casos enumerados nas alíneas “a” a “l” e “p” desta cláusula.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9.3 Em caso de irregularidade junto ao SICAF, a </w:t>
      </w:r>
      <w:r>
        <w:rPr>
          <w:rFonts w:ascii="Calibri" w:hAnsi="Calibri"/>
          <w:b/>
          <w:sz w:val="22"/>
          <w:szCs w:val="22"/>
        </w:rPr>
        <w:t>CAMARA DE VERADORES DE TIMBE DO SUL</w:t>
      </w:r>
      <w:r>
        <w:rPr>
          <w:rFonts w:ascii="Calibri" w:hAnsi="Calibri"/>
          <w:sz w:val="22"/>
          <w:szCs w:val="22"/>
        </w:rPr>
        <w:t>, notificará a CONTRATADA para que sejam sanadas as pendências no prazo de 30 (trinta) dias, prorrogáveis por igual período.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CLÁUSULA DÉCIMA - DA VIGÊNCIA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10.1 O prazo de vigência do Contrato será de 12 (doze) meses contados da data de sua assinatura, podendo ser prorrogado por iguais e sucessivos períodos, no interesse da Administração, limitada a um total de 60 (sessenta) meses, em conformidade com o disposto no inciso II, do Artigo 57 da Lei nº 8.666/93 e suas alterações, combinada com a Lei nº 9.648 de 27/05/1998, tendo validade e eficácia legal após a publicação do seu extrato no Diário Oficial da União.</w:t>
      </w:r>
    </w:p>
    <w:p w:rsidR="002D5D20" w:rsidRDefault="002D5D20" w:rsidP="002D5D20">
      <w:pPr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CLÁUSULA DÉCIMA PRIMEIRA - DA PUBLICAÇÃO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11.1 A CONTRATANTE providenciará a publicação deste Contrato, por extrato, no Órgão Oficial designado, no prazo máximo de vinte dias, da data de sua assinatura.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CLÁUSULA DÉCIMA SEGUNDA - DA ALTERAÇÃO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12.1 Este Contrato poderá ser alterado nos casos previstos no artigo 65 da Lei na 8.666/93, sempre por intermédio de Termo Aditivo.</w:t>
      </w:r>
    </w:p>
    <w:p w:rsidR="002D5D20" w:rsidRDefault="002D5D20" w:rsidP="002D5D20">
      <w:pPr>
        <w:spacing w:line="240" w:lineRule="atLeast"/>
        <w:ind w:right="6" w:firstLine="851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 w:firstLine="851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CLÁUSULA DÉCIMA TERCEIRA - DO FORO 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13.1  O Foro competente para dirimir quaisquer questões oriundas do presente instrumento contratual é o da Comarca de Araranguá/SC.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D5D20" w:rsidRDefault="002D5D20" w:rsidP="002D5D20">
      <w:pPr>
        <w:spacing w:line="240" w:lineRule="atLeast"/>
        <w:ind w:right="6" w:firstLine="708"/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 por estarem as Partes Contratantes assim justas e acordadas, lavrou-se o presente contrato em 02 (duas) vias de igual teor, forma e validade que, lido e achado conforme, é assinado pelas mesmas e pelas testemunhas a tudo presentes.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2D5D20" w:rsidRDefault="002D5D20" w:rsidP="002D5D20">
      <w:pPr>
        <w:ind w:right="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F73BE">
        <w:rPr>
          <w:rFonts w:ascii="Calibri" w:hAnsi="Calibri"/>
          <w:sz w:val="22"/>
          <w:szCs w:val="22"/>
        </w:rPr>
        <w:t xml:space="preserve">Timbé do Sul/SC, </w:t>
      </w:r>
      <w:r w:rsidR="00110B52">
        <w:rPr>
          <w:rFonts w:ascii="Calibri" w:hAnsi="Calibri"/>
          <w:sz w:val="22"/>
          <w:szCs w:val="22"/>
        </w:rPr>
        <w:t xml:space="preserve"> 0</w:t>
      </w:r>
      <w:r>
        <w:rPr>
          <w:rFonts w:ascii="Calibri" w:hAnsi="Calibri"/>
          <w:sz w:val="22"/>
          <w:szCs w:val="22"/>
        </w:rPr>
        <w:t xml:space="preserve">3 de </w:t>
      </w:r>
      <w:r w:rsidR="00110B52">
        <w:rPr>
          <w:rFonts w:ascii="Calibri" w:hAnsi="Calibri"/>
          <w:sz w:val="22"/>
          <w:szCs w:val="22"/>
        </w:rPr>
        <w:t>agost</w:t>
      </w:r>
      <w:r>
        <w:rPr>
          <w:rFonts w:ascii="Calibri" w:hAnsi="Calibri"/>
          <w:sz w:val="22"/>
          <w:szCs w:val="22"/>
        </w:rPr>
        <w:t>o de 2015.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  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</w:t>
      </w: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center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________________________________________________</w:t>
      </w:r>
    </w:p>
    <w:p w:rsidR="002D5D20" w:rsidRDefault="002D5D20" w:rsidP="002D5D20">
      <w:pPr>
        <w:spacing w:line="240" w:lineRule="atLeast"/>
        <w:ind w:right="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CAMARA DE VERADORES DE TIMBE DO SUL</w:t>
      </w:r>
    </w:p>
    <w:p w:rsidR="002D5D20" w:rsidRDefault="002D5D20" w:rsidP="002D5D20">
      <w:pPr>
        <w:spacing w:line="240" w:lineRule="atLeast"/>
        <w:ind w:right="6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>Antonio Carminatti</w:t>
      </w:r>
    </w:p>
    <w:p w:rsidR="002D5D20" w:rsidRDefault="002D5D20" w:rsidP="002D5D20">
      <w:pPr>
        <w:spacing w:line="240" w:lineRule="atLeast"/>
        <w:ind w:right="6"/>
        <w:jc w:val="center"/>
        <w:rPr>
          <w:b/>
          <w:bCs/>
        </w:rPr>
      </w:pPr>
      <w:r>
        <w:rPr>
          <w:b/>
          <w:bCs/>
        </w:rPr>
        <w:t>Presidente</w:t>
      </w:r>
    </w:p>
    <w:p w:rsidR="002D5D20" w:rsidRDefault="002D5D20" w:rsidP="002D5D20">
      <w:pPr>
        <w:spacing w:line="240" w:lineRule="atLeast"/>
        <w:ind w:right="6"/>
        <w:jc w:val="center"/>
        <w:rPr>
          <w:b/>
          <w:bCs/>
        </w:rPr>
      </w:pPr>
    </w:p>
    <w:p w:rsidR="002D5D20" w:rsidRDefault="002D5D20" w:rsidP="002D5D20">
      <w:pPr>
        <w:spacing w:line="240" w:lineRule="atLeast"/>
        <w:ind w:right="6"/>
        <w:jc w:val="center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</w:t>
      </w:r>
    </w:p>
    <w:p w:rsidR="002D5D20" w:rsidRDefault="002D5D20" w:rsidP="002D5D20">
      <w:pPr>
        <w:spacing w:line="240" w:lineRule="atLeast"/>
        <w:ind w:right="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TELEFÔNICA BRASIL S/A.</w:t>
      </w:r>
    </w:p>
    <w:p w:rsidR="002D5D20" w:rsidRDefault="002D5D20" w:rsidP="002D5D20">
      <w:pPr>
        <w:spacing w:line="240" w:lineRule="atLeast"/>
        <w:ind w:right="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CLEBER PINHEIRO LIMA</w:t>
      </w:r>
    </w:p>
    <w:p w:rsidR="002D5D20" w:rsidRDefault="002D5D20" w:rsidP="002D5D20">
      <w:pPr>
        <w:spacing w:line="240" w:lineRule="atLeast"/>
        <w:ind w:right="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CONTRATADA</w:t>
      </w:r>
    </w:p>
    <w:p w:rsidR="002D5D20" w:rsidRDefault="002D5D20" w:rsidP="002D5D20">
      <w:pPr>
        <w:jc w:val="center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center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spacing w:line="240" w:lineRule="atLeast"/>
        <w:ind w:right="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_____________________________</w:t>
      </w:r>
    </w:p>
    <w:p w:rsidR="002D5D20" w:rsidRDefault="002D5D20" w:rsidP="002D5D20">
      <w:pPr>
        <w:spacing w:line="240" w:lineRule="atLeast"/>
        <w:ind w:right="6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TELEFÔNICA BRASIL S/A.</w:t>
      </w:r>
    </w:p>
    <w:p w:rsidR="002D5D20" w:rsidRDefault="002D5D20" w:rsidP="002D5D20">
      <w:pPr>
        <w:spacing w:line="240" w:lineRule="atLeast"/>
        <w:ind w:right="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MARCELO ATAIDE DE OLIVEIRA</w:t>
      </w:r>
    </w:p>
    <w:p w:rsidR="002D5D20" w:rsidRDefault="002D5D20" w:rsidP="002D5D20">
      <w:pPr>
        <w:spacing w:line="240" w:lineRule="atLeast"/>
        <w:ind w:right="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CONTRATADA</w:t>
      </w:r>
    </w:p>
    <w:p w:rsidR="002D5D20" w:rsidRDefault="002D5D20" w:rsidP="002D5D20">
      <w:pPr>
        <w:jc w:val="both"/>
        <w:rPr>
          <w:rFonts w:ascii="Calibri" w:hAnsi="Calibri"/>
          <w:sz w:val="22"/>
          <w:szCs w:val="22"/>
        </w:rPr>
      </w:pPr>
    </w:p>
    <w:p w:rsidR="002D5D20" w:rsidRDefault="002D5D20" w:rsidP="002D5D20">
      <w:pPr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TESTEMUNHA:                                                                                 TESTEMUNHA:</w:t>
      </w:r>
    </w:p>
    <w:p w:rsidR="002D5D20" w:rsidRDefault="002D5D20" w:rsidP="002D5D20">
      <w:pPr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____________________________                                             _____________________________</w:t>
      </w:r>
    </w:p>
    <w:p w:rsidR="002D5D20" w:rsidRDefault="00667A69" w:rsidP="002D5D20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 xml:space="preserve">Nome: </w:t>
      </w:r>
      <w:r w:rsidR="002D5D20">
        <w:rPr>
          <w:rFonts w:ascii="Calibri" w:hAnsi="Calibri"/>
          <w:b/>
        </w:rPr>
        <w:t>Agenor Biava                                                    Nome: Susana Búrigo Rosso</w:t>
      </w:r>
    </w:p>
    <w:p w:rsidR="002D5D20" w:rsidRDefault="00667A69" w:rsidP="002D5D2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RG: </w:t>
      </w:r>
      <w:r w:rsidR="002D5D20">
        <w:rPr>
          <w:rFonts w:ascii="Calibri" w:hAnsi="Calibri"/>
          <w:b/>
        </w:rPr>
        <w:t xml:space="preserve">466.719                                                                 </w:t>
      </w:r>
      <w:r>
        <w:rPr>
          <w:rFonts w:ascii="Calibri" w:hAnsi="Calibri"/>
          <w:b/>
        </w:rPr>
        <w:t xml:space="preserve">  </w:t>
      </w:r>
      <w:r w:rsidR="002D5D20">
        <w:rPr>
          <w:rFonts w:ascii="Calibri" w:hAnsi="Calibri"/>
          <w:b/>
        </w:rPr>
        <w:t>RG: 1.978.261-6</w:t>
      </w:r>
    </w:p>
    <w:p w:rsidR="002D5D20" w:rsidRDefault="002D5D20" w:rsidP="002D5D20">
      <w:pPr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jc w:val="both"/>
        <w:rPr>
          <w:rFonts w:ascii="Calibri" w:hAnsi="Calibri"/>
          <w:b/>
          <w:sz w:val="22"/>
          <w:szCs w:val="22"/>
        </w:rPr>
      </w:pPr>
    </w:p>
    <w:p w:rsidR="002D5D20" w:rsidRDefault="002D5D20" w:rsidP="002D5D20">
      <w:pPr>
        <w:jc w:val="both"/>
        <w:rPr>
          <w:rFonts w:ascii="Calibri" w:hAnsi="Calibri"/>
          <w:sz w:val="22"/>
          <w:szCs w:val="22"/>
        </w:rPr>
      </w:pPr>
    </w:p>
    <w:p w:rsidR="009F2668" w:rsidRDefault="009F2668" w:rsidP="009F2668">
      <w:pPr>
        <w:ind w:right="-803"/>
        <w:jc w:val="both"/>
        <w:rPr>
          <w:rFonts w:ascii="Calibri" w:hAnsi="Calibri" w:cs="Calibri"/>
          <w:b/>
          <w:sz w:val="28"/>
          <w:szCs w:val="28"/>
        </w:rPr>
      </w:pPr>
    </w:p>
    <w:sectPr w:rsidR="009F2668" w:rsidSect="0066747E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CB8" w:rsidRDefault="00D26CB8">
      <w:r>
        <w:separator/>
      </w:r>
    </w:p>
  </w:endnote>
  <w:endnote w:type="continuationSeparator" w:id="1">
    <w:p w:rsidR="00D26CB8" w:rsidRDefault="00D2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CB8" w:rsidRDefault="00D26CB8">
      <w:r>
        <w:separator/>
      </w:r>
    </w:p>
  </w:footnote>
  <w:footnote w:type="continuationSeparator" w:id="1">
    <w:p w:rsidR="00D26CB8" w:rsidRDefault="00D26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E71" w:rsidRDefault="009C2E7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6.9pt;margin-top:9.3pt;width:344.85pt;height:81pt;z-index:251657728" wrapcoords="-47 0 -47 21400 21600 21400 21600 0 -47 0" stroked="f">
          <v:textbox style="mso-next-textbox:#_x0000_s2051">
            <w:txbxContent>
              <w:p w:rsidR="009C2E71" w:rsidRDefault="009C2E71" w:rsidP="00680916">
                <w:pPr>
                  <w:rPr>
                    <w:b/>
                    <w:sz w:val="28"/>
                  </w:rPr>
                </w:pPr>
              </w:p>
              <w:p w:rsidR="009C2E71" w:rsidRPr="00D8309F" w:rsidRDefault="009C2E71" w:rsidP="00680916">
                <w:pPr>
                  <w:rPr>
                    <w:b/>
                    <w:sz w:val="28"/>
                  </w:rPr>
                </w:pPr>
                <w:r w:rsidRPr="00D8309F">
                  <w:rPr>
                    <w:b/>
                    <w:sz w:val="28"/>
                  </w:rPr>
                  <w:t>ESTADO DE SANTA CATARINA</w:t>
                </w:r>
              </w:p>
              <w:p w:rsidR="009C2E71" w:rsidRPr="00D8309F" w:rsidRDefault="009C2E71" w:rsidP="00680916">
                <w:pPr>
                  <w:rPr>
                    <w:b/>
                    <w:sz w:val="28"/>
                  </w:rPr>
                </w:pPr>
                <w:r w:rsidRPr="00D8309F">
                  <w:rPr>
                    <w:b/>
                    <w:sz w:val="28"/>
                  </w:rPr>
                  <w:t>CÂMARA DE VEREADORES DE TIMBÉ DO SUL</w:t>
                </w:r>
              </w:p>
              <w:p w:rsidR="009C2E71" w:rsidRDefault="009C2E71"/>
            </w:txbxContent>
          </v:textbox>
          <w10:wrap type="through"/>
        </v:shape>
      </w:pict>
    </w:r>
    <w:r w:rsidR="00743BF6">
      <w:rPr>
        <w:noProof/>
      </w:rPr>
      <w:drawing>
        <wp:inline distT="0" distB="0" distL="0" distR="0">
          <wp:extent cx="1066800" cy="1257300"/>
          <wp:effectExtent l="19050" t="0" r="0" b="0"/>
          <wp:docPr id="1" name="Imagem 1" descr="armased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ased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7C3"/>
    <w:multiLevelType w:val="hybridMultilevel"/>
    <w:tmpl w:val="2F6824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C7E86"/>
    <w:multiLevelType w:val="hybridMultilevel"/>
    <w:tmpl w:val="427263E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A1F1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6BA738A"/>
    <w:multiLevelType w:val="hybridMultilevel"/>
    <w:tmpl w:val="A15EFF56"/>
    <w:lvl w:ilvl="0" w:tplc="E17612F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0916"/>
    <w:rsid w:val="000036CF"/>
    <w:rsid w:val="000116AC"/>
    <w:rsid w:val="00026382"/>
    <w:rsid w:val="0004433F"/>
    <w:rsid w:val="000501DF"/>
    <w:rsid w:val="00051650"/>
    <w:rsid w:val="00054F32"/>
    <w:rsid w:val="0007720A"/>
    <w:rsid w:val="00090970"/>
    <w:rsid w:val="00090E9F"/>
    <w:rsid w:val="000F1AC5"/>
    <w:rsid w:val="000F45E9"/>
    <w:rsid w:val="000F7702"/>
    <w:rsid w:val="00100F9F"/>
    <w:rsid w:val="001014E7"/>
    <w:rsid w:val="00110B52"/>
    <w:rsid w:val="00111A44"/>
    <w:rsid w:val="00112412"/>
    <w:rsid w:val="001161FE"/>
    <w:rsid w:val="00116D43"/>
    <w:rsid w:val="00130642"/>
    <w:rsid w:val="0014278F"/>
    <w:rsid w:val="00147BF3"/>
    <w:rsid w:val="0015037C"/>
    <w:rsid w:val="0016151C"/>
    <w:rsid w:val="00162060"/>
    <w:rsid w:val="0016428F"/>
    <w:rsid w:val="00164B5A"/>
    <w:rsid w:val="00185A35"/>
    <w:rsid w:val="00197D96"/>
    <w:rsid w:val="001A063B"/>
    <w:rsid w:val="001C632A"/>
    <w:rsid w:val="001D3257"/>
    <w:rsid w:val="001D50E3"/>
    <w:rsid w:val="001D6AB4"/>
    <w:rsid w:val="001F3E54"/>
    <w:rsid w:val="00246D8B"/>
    <w:rsid w:val="002472DB"/>
    <w:rsid w:val="00250913"/>
    <w:rsid w:val="00280586"/>
    <w:rsid w:val="00283310"/>
    <w:rsid w:val="00293BAC"/>
    <w:rsid w:val="002B06FF"/>
    <w:rsid w:val="002D5D20"/>
    <w:rsid w:val="002F47B9"/>
    <w:rsid w:val="002F77ED"/>
    <w:rsid w:val="00304CF2"/>
    <w:rsid w:val="00310776"/>
    <w:rsid w:val="00324D92"/>
    <w:rsid w:val="00337EB0"/>
    <w:rsid w:val="00351988"/>
    <w:rsid w:val="003563D4"/>
    <w:rsid w:val="00376FA4"/>
    <w:rsid w:val="00392A1D"/>
    <w:rsid w:val="00394AF4"/>
    <w:rsid w:val="00394BC9"/>
    <w:rsid w:val="003A784D"/>
    <w:rsid w:val="003B017D"/>
    <w:rsid w:val="003C40C9"/>
    <w:rsid w:val="003D0B41"/>
    <w:rsid w:val="003D17EE"/>
    <w:rsid w:val="003E3B59"/>
    <w:rsid w:val="003F1561"/>
    <w:rsid w:val="003F1C2B"/>
    <w:rsid w:val="00412156"/>
    <w:rsid w:val="00416371"/>
    <w:rsid w:val="004225F5"/>
    <w:rsid w:val="00422C72"/>
    <w:rsid w:val="00446E18"/>
    <w:rsid w:val="004703F8"/>
    <w:rsid w:val="00476B63"/>
    <w:rsid w:val="004A40DC"/>
    <w:rsid w:val="004B324D"/>
    <w:rsid w:val="004E2904"/>
    <w:rsid w:val="004E39E0"/>
    <w:rsid w:val="004E4281"/>
    <w:rsid w:val="004E5DA4"/>
    <w:rsid w:val="004F3D42"/>
    <w:rsid w:val="004F57F9"/>
    <w:rsid w:val="005021B7"/>
    <w:rsid w:val="00524B2F"/>
    <w:rsid w:val="005331EF"/>
    <w:rsid w:val="00542025"/>
    <w:rsid w:val="005540ED"/>
    <w:rsid w:val="005542CB"/>
    <w:rsid w:val="0055448B"/>
    <w:rsid w:val="005718FC"/>
    <w:rsid w:val="00576F86"/>
    <w:rsid w:val="00582503"/>
    <w:rsid w:val="005A1F55"/>
    <w:rsid w:val="005C373D"/>
    <w:rsid w:val="005C3EA0"/>
    <w:rsid w:val="005C7367"/>
    <w:rsid w:val="005D1D8B"/>
    <w:rsid w:val="005E166C"/>
    <w:rsid w:val="005E36FF"/>
    <w:rsid w:val="006104E3"/>
    <w:rsid w:val="0062198D"/>
    <w:rsid w:val="00626008"/>
    <w:rsid w:val="00626D58"/>
    <w:rsid w:val="00641720"/>
    <w:rsid w:val="00651D88"/>
    <w:rsid w:val="00655D41"/>
    <w:rsid w:val="0066573A"/>
    <w:rsid w:val="0066747E"/>
    <w:rsid w:val="00667A69"/>
    <w:rsid w:val="00667CA7"/>
    <w:rsid w:val="00672EC6"/>
    <w:rsid w:val="00676794"/>
    <w:rsid w:val="0067681C"/>
    <w:rsid w:val="00680916"/>
    <w:rsid w:val="006832CC"/>
    <w:rsid w:val="0069361E"/>
    <w:rsid w:val="006B67FE"/>
    <w:rsid w:val="006B77A9"/>
    <w:rsid w:val="006C1C31"/>
    <w:rsid w:val="00701FDE"/>
    <w:rsid w:val="00702920"/>
    <w:rsid w:val="00704075"/>
    <w:rsid w:val="007103C0"/>
    <w:rsid w:val="0072159D"/>
    <w:rsid w:val="00726EF0"/>
    <w:rsid w:val="007402DC"/>
    <w:rsid w:val="00743BF6"/>
    <w:rsid w:val="00757A76"/>
    <w:rsid w:val="0077496E"/>
    <w:rsid w:val="0078663E"/>
    <w:rsid w:val="007965FF"/>
    <w:rsid w:val="007B75BA"/>
    <w:rsid w:val="007C64F1"/>
    <w:rsid w:val="007D08E2"/>
    <w:rsid w:val="007D0FAA"/>
    <w:rsid w:val="007D2285"/>
    <w:rsid w:val="007D71F0"/>
    <w:rsid w:val="007E4DCF"/>
    <w:rsid w:val="007E6DA7"/>
    <w:rsid w:val="007F6C95"/>
    <w:rsid w:val="0080185F"/>
    <w:rsid w:val="00817C5C"/>
    <w:rsid w:val="00825EEC"/>
    <w:rsid w:val="008424C3"/>
    <w:rsid w:val="00842EE6"/>
    <w:rsid w:val="00862184"/>
    <w:rsid w:val="00891F8A"/>
    <w:rsid w:val="008953A6"/>
    <w:rsid w:val="00897331"/>
    <w:rsid w:val="008A1452"/>
    <w:rsid w:val="008A377B"/>
    <w:rsid w:val="008C1F30"/>
    <w:rsid w:val="008E2EB5"/>
    <w:rsid w:val="008E567C"/>
    <w:rsid w:val="008E6FF5"/>
    <w:rsid w:val="0091297B"/>
    <w:rsid w:val="00913B90"/>
    <w:rsid w:val="009153D2"/>
    <w:rsid w:val="009400C4"/>
    <w:rsid w:val="0095230C"/>
    <w:rsid w:val="00957C53"/>
    <w:rsid w:val="0096452D"/>
    <w:rsid w:val="00966ABB"/>
    <w:rsid w:val="009742A2"/>
    <w:rsid w:val="00985E0B"/>
    <w:rsid w:val="009A2938"/>
    <w:rsid w:val="009B1594"/>
    <w:rsid w:val="009C2E71"/>
    <w:rsid w:val="009D3D10"/>
    <w:rsid w:val="009D5CC4"/>
    <w:rsid w:val="009E1744"/>
    <w:rsid w:val="009E4FEA"/>
    <w:rsid w:val="009E69D8"/>
    <w:rsid w:val="009F2668"/>
    <w:rsid w:val="00A107F3"/>
    <w:rsid w:val="00A114F7"/>
    <w:rsid w:val="00A16C32"/>
    <w:rsid w:val="00A31723"/>
    <w:rsid w:val="00A515A0"/>
    <w:rsid w:val="00A5629A"/>
    <w:rsid w:val="00A7454A"/>
    <w:rsid w:val="00AA23B8"/>
    <w:rsid w:val="00AA2CDB"/>
    <w:rsid w:val="00AB1284"/>
    <w:rsid w:val="00AC2B23"/>
    <w:rsid w:val="00AC42D9"/>
    <w:rsid w:val="00AE2614"/>
    <w:rsid w:val="00AF269A"/>
    <w:rsid w:val="00B06EE4"/>
    <w:rsid w:val="00B07142"/>
    <w:rsid w:val="00B10CA8"/>
    <w:rsid w:val="00B11369"/>
    <w:rsid w:val="00B20C0E"/>
    <w:rsid w:val="00B2163F"/>
    <w:rsid w:val="00B41721"/>
    <w:rsid w:val="00B53277"/>
    <w:rsid w:val="00B53802"/>
    <w:rsid w:val="00B55741"/>
    <w:rsid w:val="00B55E48"/>
    <w:rsid w:val="00B572ED"/>
    <w:rsid w:val="00B627B3"/>
    <w:rsid w:val="00B635A6"/>
    <w:rsid w:val="00B679B4"/>
    <w:rsid w:val="00B92684"/>
    <w:rsid w:val="00BC2D8B"/>
    <w:rsid w:val="00BC3B30"/>
    <w:rsid w:val="00BD042D"/>
    <w:rsid w:val="00BD53A2"/>
    <w:rsid w:val="00BE2A2C"/>
    <w:rsid w:val="00BE398B"/>
    <w:rsid w:val="00BF7C6A"/>
    <w:rsid w:val="00C068B0"/>
    <w:rsid w:val="00C1399B"/>
    <w:rsid w:val="00C34480"/>
    <w:rsid w:val="00C40071"/>
    <w:rsid w:val="00C47A4D"/>
    <w:rsid w:val="00C57F35"/>
    <w:rsid w:val="00C6037D"/>
    <w:rsid w:val="00C618D7"/>
    <w:rsid w:val="00C67761"/>
    <w:rsid w:val="00C7160E"/>
    <w:rsid w:val="00C93C29"/>
    <w:rsid w:val="00CA1B9D"/>
    <w:rsid w:val="00CA5983"/>
    <w:rsid w:val="00CD1A97"/>
    <w:rsid w:val="00CD5C35"/>
    <w:rsid w:val="00CD5D56"/>
    <w:rsid w:val="00CE146B"/>
    <w:rsid w:val="00CF365B"/>
    <w:rsid w:val="00CF7E34"/>
    <w:rsid w:val="00D11842"/>
    <w:rsid w:val="00D204C7"/>
    <w:rsid w:val="00D26CB8"/>
    <w:rsid w:val="00D37874"/>
    <w:rsid w:val="00D5261B"/>
    <w:rsid w:val="00D56DA8"/>
    <w:rsid w:val="00D600E9"/>
    <w:rsid w:val="00D6599D"/>
    <w:rsid w:val="00D72710"/>
    <w:rsid w:val="00D72DAB"/>
    <w:rsid w:val="00D959EE"/>
    <w:rsid w:val="00DA37F0"/>
    <w:rsid w:val="00DB05B2"/>
    <w:rsid w:val="00DB695F"/>
    <w:rsid w:val="00DD0A78"/>
    <w:rsid w:val="00DD7A37"/>
    <w:rsid w:val="00DF73BE"/>
    <w:rsid w:val="00E00FF0"/>
    <w:rsid w:val="00E04822"/>
    <w:rsid w:val="00E27DD7"/>
    <w:rsid w:val="00E54A36"/>
    <w:rsid w:val="00E604C2"/>
    <w:rsid w:val="00E634AF"/>
    <w:rsid w:val="00E666FD"/>
    <w:rsid w:val="00E71CB4"/>
    <w:rsid w:val="00EA3D49"/>
    <w:rsid w:val="00EA5F91"/>
    <w:rsid w:val="00EC269A"/>
    <w:rsid w:val="00ED16CC"/>
    <w:rsid w:val="00EE561C"/>
    <w:rsid w:val="00F01BD6"/>
    <w:rsid w:val="00F04D24"/>
    <w:rsid w:val="00F10338"/>
    <w:rsid w:val="00F23477"/>
    <w:rsid w:val="00F41E24"/>
    <w:rsid w:val="00F43864"/>
    <w:rsid w:val="00F473BF"/>
    <w:rsid w:val="00F616CE"/>
    <w:rsid w:val="00F9368F"/>
    <w:rsid w:val="00FA0CDB"/>
    <w:rsid w:val="00FA6AD7"/>
    <w:rsid w:val="00FB4D29"/>
    <w:rsid w:val="00FC4699"/>
    <w:rsid w:val="00FC7C39"/>
    <w:rsid w:val="00FE368B"/>
    <w:rsid w:val="00FE517A"/>
    <w:rsid w:val="00FE5AA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916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64B5A"/>
    <w:pPr>
      <w:keepNext/>
      <w:jc w:val="both"/>
      <w:outlineLvl w:val="0"/>
    </w:pPr>
    <w:rPr>
      <w:rFonts w:ascii="Times New Roman" w:hAnsi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EE561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90E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679B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C2E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4172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CF7E34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qFormat/>
    <w:rsid w:val="00CF7E3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6809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091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14278F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B20C0E"/>
    <w:pPr>
      <w:ind w:left="2124"/>
      <w:jc w:val="both"/>
    </w:pPr>
    <w:rPr>
      <w:rFonts w:ascii="Times New Roman" w:hAnsi="Times New Roman"/>
      <w:sz w:val="32"/>
      <w:szCs w:val="20"/>
    </w:rPr>
  </w:style>
  <w:style w:type="paragraph" w:styleId="Ttulo">
    <w:name w:val="Title"/>
    <w:basedOn w:val="Normal"/>
    <w:qFormat/>
    <w:rsid w:val="00B20C0E"/>
    <w:pPr>
      <w:jc w:val="center"/>
    </w:pPr>
    <w:rPr>
      <w:rFonts w:ascii="Times New Roman" w:hAnsi="Times New Roman"/>
      <w:b/>
      <w:bCs/>
    </w:rPr>
  </w:style>
  <w:style w:type="paragraph" w:styleId="Corpodetexto">
    <w:name w:val="Body Text"/>
    <w:basedOn w:val="Normal"/>
    <w:link w:val="CorpodetextoChar"/>
    <w:rsid w:val="00164B5A"/>
    <w:pPr>
      <w:spacing w:after="120"/>
    </w:pPr>
  </w:style>
  <w:style w:type="paragraph" w:styleId="Corpodetexto2">
    <w:name w:val="Body Text 2"/>
    <w:basedOn w:val="Normal"/>
    <w:rsid w:val="00164B5A"/>
    <w:pPr>
      <w:spacing w:after="120" w:line="480" w:lineRule="auto"/>
    </w:pPr>
  </w:style>
  <w:style w:type="paragraph" w:customStyle="1" w:styleId="Corpodotexto">
    <w:name w:val="Corpo do texto"/>
    <w:basedOn w:val="Normal"/>
    <w:rsid w:val="00164B5A"/>
    <w:pPr>
      <w:ind w:left="1" w:hanging="1"/>
      <w:jc w:val="both"/>
    </w:pPr>
    <w:rPr>
      <w:rFonts w:ascii="Tahoma" w:hAnsi="Tahoma" w:cs="Tahoma"/>
      <w:sz w:val="28"/>
      <w:szCs w:val="28"/>
    </w:rPr>
  </w:style>
  <w:style w:type="paragraph" w:customStyle="1" w:styleId="Clusulas">
    <w:name w:val="Cláusulas"/>
    <w:basedOn w:val="Corpodetexto"/>
    <w:rsid w:val="00164B5A"/>
    <w:pPr>
      <w:tabs>
        <w:tab w:val="left" w:pos="6804"/>
      </w:tabs>
      <w:spacing w:after="0" w:line="360" w:lineRule="auto"/>
      <w:jc w:val="both"/>
    </w:pPr>
    <w:rPr>
      <w:rFonts w:ascii="Tahoma" w:hAnsi="Tahoma" w:cs="Tahoma"/>
      <w:b/>
      <w:sz w:val="28"/>
      <w:szCs w:val="28"/>
    </w:rPr>
  </w:style>
  <w:style w:type="table" w:styleId="Tabelacomgrade">
    <w:name w:val="Table Grid"/>
    <w:basedOn w:val="Tabelanormal"/>
    <w:rsid w:val="00356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7874"/>
    <w:rPr>
      <w:color w:val="0000FF"/>
      <w:u w:val="single"/>
    </w:rPr>
  </w:style>
  <w:style w:type="paragraph" w:styleId="Recuodecorpodetexto3">
    <w:name w:val="Body Text Indent 3"/>
    <w:basedOn w:val="Normal"/>
    <w:rsid w:val="009C2E71"/>
    <w:pPr>
      <w:spacing w:after="120"/>
      <w:ind w:left="283"/>
    </w:pPr>
    <w:rPr>
      <w:sz w:val="16"/>
      <w:szCs w:val="16"/>
    </w:rPr>
  </w:style>
  <w:style w:type="paragraph" w:styleId="Recuodecorpodetexto2">
    <w:name w:val="Body Text Indent 2"/>
    <w:basedOn w:val="Normal"/>
    <w:rsid w:val="00CF7E34"/>
    <w:pPr>
      <w:spacing w:after="120" w:line="480" w:lineRule="auto"/>
      <w:ind w:left="283"/>
    </w:pPr>
  </w:style>
  <w:style w:type="paragraph" w:customStyle="1" w:styleId="Padro">
    <w:name w:val="Padrão"/>
    <w:rsid w:val="00626D58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BodyTextIndent2">
    <w:name w:val="Body Text Indent 2"/>
    <w:basedOn w:val="Normal"/>
    <w:rsid w:val="00416371"/>
    <w:pPr>
      <w:ind w:firstLine="708"/>
      <w:jc w:val="both"/>
    </w:pPr>
    <w:rPr>
      <w:szCs w:val="20"/>
    </w:rPr>
  </w:style>
  <w:style w:type="character" w:customStyle="1" w:styleId="Ttulo1Char">
    <w:name w:val="Título 1 Char"/>
    <w:link w:val="Ttulo1"/>
    <w:rsid w:val="004225F5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4225F5"/>
    <w:rPr>
      <w:rFonts w:ascii="Arial" w:hAnsi="Arial" w:cs="Arial"/>
      <w:b/>
      <w:bCs/>
      <w:i/>
      <w:iCs/>
      <w:sz w:val="28"/>
      <w:szCs w:val="28"/>
    </w:rPr>
  </w:style>
  <w:style w:type="character" w:customStyle="1" w:styleId="CorpodetextoChar">
    <w:name w:val="Corpo de texto Char"/>
    <w:link w:val="Corpodetexto"/>
    <w:rsid w:val="004225F5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3070</Words>
  <Characters>16578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Home</Company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Municipal de Agriculura</dc:creator>
  <cp:lastModifiedBy>Contabil</cp:lastModifiedBy>
  <cp:revision>2</cp:revision>
  <cp:lastPrinted>2015-07-30T12:49:00Z</cp:lastPrinted>
  <dcterms:created xsi:type="dcterms:W3CDTF">2015-08-18T12:18:00Z</dcterms:created>
  <dcterms:modified xsi:type="dcterms:W3CDTF">2015-08-18T12:18:00Z</dcterms:modified>
</cp:coreProperties>
</file>